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51" w:rsidRDefault="003F6851" w:rsidP="003F6851">
      <w:pPr>
        <w:spacing w:before="76"/>
        <w:ind w:left="720"/>
        <w:rPr>
          <w:rFonts w:ascii="Times New Roman"/>
          <w:i/>
          <w:sz w:val="24"/>
        </w:rPr>
      </w:pPr>
      <w:r>
        <w:rPr>
          <w:noProof/>
        </w:rPr>
        <w:drawing>
          <wp:anchor distT="0" distB="0" distL="0" distR="0" simplePos="0" relativeHeight="251656704" behindDoc="0" locked="0" layoutInCell="1" allowOverlap="1" wp14:anchorId="23383987" wp14:editId="3F03B128">
            <wp:simplePos x="0" y="0"/>
            <wp:positionH relativeFrom="page">
              <wp:posOffset>5419510</wp:posOffset>
            </wp:positionH>
            <wp:positionV relativeFrom="paragraph">
              <wp:posOffset>227247</wp:posOffset>
            </wp:positionV>
            <wp:extent cx="1438489" cy="8533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8489" cy="853308"/>
                    </a:xfrm>
                    <a:prstGeom prst="rect">
                      <a:avLst/>
                    </a:prstGeom>
                  </pic:spPr>
                </pic:pic>
              </a:graphicData>
            </a:graphic>
          </wp:anchor>
        </w:drawing>
      </w:r>
      <w:bookmarkStart w:id="0" w:name="cover"/>
      <w:bookmarkEnd w:id="0"/>
      <w:r>
        <w:rPr>
          <w:rFonts w:ascii="Times New Roman"/>
          <w:i/>
          <w:sz w:val="24"/>
        </w:rPr>
        <w:t>This syllabus courtesy of the</w:t>
      </w:r>
    </w:p>
    <w:p w:rsidR="003F6851" w:rsidRDefault="003F6851" w:rsidP="003F6851">
      <w:pPr>
        <w:pStyle w:val="BodyText"/>
        <w:spacing w:before="2"/>
        <w:rPr>
          <w:rFonts w:ascii="Times New Roman"/>
          <w:i/>
        </w:rPr>
      </w:pPr>
    </w:p>
    <w:p w:rsidR="003F6851" w:rsidRDefault="003F6851" w:rsidP="003F6851">
      <w:pPr>
        <w:ind w:left="720" w:right="5158"/>
        <w:rPr>
          <w:rFonts w:ascii="Arial"/>
          <w:sz w:val="36"/>
        </w:rPr>
      </w:pPr>
      <w:r>
        <w:rPr>
          <w:rFonts w:ascii="Arial"/>
          <w:sz w:val="36"/>
        </w:rPr>
        <w:t>Vernacular Architecture Forum Syllabus Exchange</w:t>
      </w:r>
    </w:p>
    <w:p w:rsidR="003F6851" w:rsidRDefault="003F6851" w:rsidP="003F6851">
      <w:pPr>
        <w:pStyle w:val="BodyText"/>
        <w:spacing w:before="9"/>
        <w:rPr>
          <w:rFonts w:ascii="Arial"/>
          <w:sz w:val="31"/>
        </w:rPr>
      </w:pPr>
    </w:p>
    <w:p w:rsidR="003F6851" w:rsidRDefault="003F6851" w:rsidP="003F6851">
      <w:pPr>
        <w:ind w:left="720"/>
        <w:rPr>
          <w:rFonts w:ascii="Times New Roman"/>
          <w:i/>
          <w:sz w:val="24"/>
        </w:rPr>
      </w:pPr>
      <w:r>
        <w:rPr>
          <w:rFonts w:ascii="Times New Roman"/>
          <w:i/>
          <w:sz w:val="24"/>
        </w:rPr>
        <w:t>A collaborative project of the Vernacular Architecture Forum</w:t>
      </w:r>
    </w:p>
    <w:p w:rsidR="003F6851" w:rsidRDefault="003F6851" w:rsidP="003F6851">
      <w:pPr>
        <w:spacing w:before="10"/>
        <w:ind w:left="720"/>
        <w:rPr>
          <w:rFonts w:ascii="Arial"/>
          <w:b/>
          <w:sz w:val="19"/>
        </w:rPr>
      </w:pPr>
      <w:hyperlink r:id="rId6">
        <w:r>
          <w:rPr>
            <w:rFonts w:ascii="Arial"/>
            <w:b/>
            <w:w w:val="105"/>
            <w:sz w:val="19"/>
          </w:rPr>
          <w:t>www.vafweb.org/resources/syllabi.html</w:t>
        </w:r>
      </w:hyperlink>
    </w:p>
    <w:p w:rsidR="003F6851" w:rsidRDefault="003F6851" w:rsidP="003F6851">
      <w:pPr>
        <w:pStyle w:val="BodyText"/>
        <w:rPr>
          <w:rFonts w:ascii="Arial"/>
          <w:b/>
          <w:sz w:val="20"/>
        </w:rPr>
      </w:pPr>
    </w:p>
    <w:p w:rsidR="003F6851" w:rsidRDefault="003F6851" w:rsidP="003F6851">
      <w:pPr>
        <w:pStyle w:val="BodyText"/>
        <w:rPr>
          <w:rFonts w:ascii="Arial"/>
          <w:b/>
          <w:sz w:val="20"/>
        </w:rPr>
      </w:pPr>
    </w:p>
    <w:p w:rsidR="003F6851" w:rsidRDefault="003F6851" w:rsidP="003F6851">
      <w:pPr>
        <w:pStyle w:val="BodyText"/>
        <w:rPr>
          <w:rFonts w:ascii="Arial"/>
          <w:b/>
          <w:sz w:val="20"/>
        </w:rPr>
      </w:pPr>
    </w:p>
    <w:p w:rsidR="003F6851" w:rsidRDefault="003F6851" w:rsidP="003F6851">
      <w:pPr>
        <w:pStyle w:val="BodyText"/>
        <w:rPr>
          <w:rFonts w:ascii="Arial"/>
          <w:b/>
          <w:sz w:val="20"/>
        </w:rPr>
      </w:pPr>
    </w:p>
    <w:p w:rsidR="003F6851" w:rsidRDefault="003F6851" w:rsidP="003F6851">
      <w:pPr>
        <w:pStyle w:val="BodyText"/>
        <w:spacing w:before="7"/>
        <w:rPr>
          <w:rFonts w:ascii="Arial"/>
          <w:b/>
        </w:rPr>
      </w:pPr>
      <w:r>
        <w:rPr>
          <w:noProof/>
        </w:rPr>
        <w:pict>
          <v:shape id="Freeform 4" o:spid="_x0000_s1026" style="position:absolute;margin-left:1in;margin-top:15.55pt;width:467.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BBQ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" path="m,l9344,e" filled="f" strokeweight=".37678mm">
            <v:path arrowok="t" o:connecttype="custom" o:connectlocs="0,0;5933440,0" o:connectangles="0,0"/>
            <w10:wrap type="topAndBottom" anchorx="page"/>
          </v:shape>
        </w:pict>
      </w:r>
    </w:p>
    <w:p w:rsidR="003F6851" w:rsidRDefault="003F6851" w:rsidP="003F6851">
      <w:pPr>
        <w:pStyle w:val="BodyText"/>
        <w:rPr>
          <w:rFonts w:ascii="Arial"/>
          <w:b/>
          <w:sz w:val="20"/>
        </w:rPr>
      </w:pPr>
    </w:p>
    <w:p w:rsidR="003F6851" w:rsidRDefault="003F6851" w:rsidP="003F6851">
      <w:pPr>
        <w:pStyle w:val="BodyText"/>
        <w:rPr>
          <w:rFonts w:ascii="Arial"/>
          <w:b/>
          <w:sz w:val="20"/>
        </w:rPr>
      </w:pPr>
    </w:p>
    <w:p w:rsidR="003F6851" w:rsidRDefault="003F6851" w:rsidP="003F6851">
      <w:pPr>
        <w:pStyle w:val="BodyText"/>
        <w:rPr>
          <w:rFonts w:ascii="Arial"/>
          <w:b/>
          <w:sz w:val="20"/>
        </w:rPr>
      </w:pPr>
    </w:p>
    <w:p w:rsidR="003F6851" w:rsidRPr="005942EC" w:rsidRDefault="003F6851" w:rsidP="003F6851">
      <w:pPr>
        <w:pStyle w:val="BodyText"/>
        <w:spacing w:before="6"/>
        <w:rPr>
          <w:rFonts w:ascii="Arial"/>
          <w:b/>
          <w:sz w:val="24"/>
          <w:szCs w:val="24"/>
        </w:rPr>
      </w:pPr>
    </w:p>
    <w:p w:rsidR="003F6851" w:rsidRPr="005942EC" w:rsidRDefault="003F6851" w:rsidP="003F6851">
      <w:pPr>
        <w:tabs>
          <w:tab w:val="left" w:pos="3599"/>
        </w:tabs>
        <w:spacing w:before="92"/>
        <w:ind w:left="720"/>
        <w:rPr>
          <w:rFonts w:ascii="Arial"/>
          <w:sz w:val="24"/>
          <w:szCs w:val="24"/>
        </w:rPr>
      </w:pPr>
      <w:r w:rsidRPr="005942EC">
        <w:rPr>
          <w:rFonts w:ascii="Arial"/>
          <w:b/>
          <w:sz w:val="24"/>
          <w:szCs w:val="24"/>
        </w:rPr>
        <w:t>instructor:</w:t>
      </w:r>
      <w:r w:rsidRPr="005942EC">
        <w:rPr>
          <w:rFonts w:ascii="Arial"/>
          <w:b/>
          <w:sz w:val="24"/>
          <w:szCs w:val="24"/>
        </w:rPr>
        <w:tab/>
      </w:r>
      <w:r w:rsidRPr="005942EC">
        <w:rPr>
          <w:rFonts w:ascii="Arial"/>
          <w:sz w:val="24"/>
          <w:szCs w:val="24"/>
        </w:rPr>
        <w:t>William Littman</w:t>
      </w:r>
      <w:r>
        <w:rPr>
          <w:rFonts w:ascii="Arial"/>
          <w:sz w:val="24"/>
          <w:szCs w:val="24"/>
        </w:rPr>
        <w:t>n</w:t>
      </w:r>
    </w:p>
    <w:p w:rsidR="003F6851" w:rsidRPr="005942EC" w:rsidRDefault="003F6851" w:rsidP="003F6851">
      <w:pPr>
        <w:pStyle w:val="BodyText"/>
        <w:tabs>
          <w:tab w:val="left" w:pos="3599"/>
        </w:tabs>
        <w:spacing w:before="137" w:line="362" w:lineRule="auto"/>
        <w:ind w:left="3600" w:right="1648" w:hanging="2880"/>
        <w:rPr>
          <w:rFonts w:ascii="Arial"/>
          <w:sz w:val="24"/>
          <w:szCs w:val="24"/>
        </w:rPr>
      </w:pPr>
      <w:r w:rsidRPr="005942EC">
        <w:rPr>
          <w:rFonts w:ascii="Arial"/>
          <w:b/>
          <w:sz w:val="24"/>
          <w:szCs w:val="24"/>
        </w:rPr>
        <w:t>course</w:t>
      </w:r>
      <w:r w:rsidRPr="005942EC">
        <w:rPr>
          <w:rFonts w:ascii="Arial"/>
          <w:b/>
          <w:spacing w:val="-1"/>
          <w:sz w:val="24"/>
          <w:szCs w:val="24"/>
        </w:rPr>
        <w:t xml:space="preserve"> </w:t>
      </w:r>
      <w:r w:rsidRPr="005942EC">
        <w:rPr>
          <w:rFonts w:ascii="Arial"/>
          <w:b/>
          <w:sz w:val="24"/>
          <w:szCs w:val="24"/>
        </w:rPr>
        <w:t>title:</w:t>
      </w:r>
      <w:r w:rsidRPr="005942EC">
        <w:rPr>
          <w:rFonts w:ascii="Arial"/>
          <w:b/>
          <w:sz w:val="24"/>
          <w:szCs w:val="24"/>
        </w:rPr>
        <w:tab/>
      </w:r>
      <w:r>
        <w:rPr>
          <w:rFonts w:ascii="Arial"/>
          <w:sz w:val="24"/>
          <w:szCs w:val="24"/>
        </w:rPr>
        <w:t xml:space="preserve">History </w:t>
      </w:r>
      <w:r>
        <w:rPr>
          <w:rFonts w:ascii="Arial"/>
          <w:sz w:val="24"/>
          <w:szCs w:val="24"/>
        </w:rPr>
        <w:t>and Theory of Interior Design II</w:t>
      </w:r>
    </w:p>
    <w:p w:rsidR="003F6851" w:rsidRPr="005942EC" w:rsidRDefault="003F6851" w:rsidP="003F6851">
      <w:pPr>
        <w:tabs>
          <w:tab w:val="left" w:pos="3599"/>
        </w:tabs>
        <w:spacing w:line="273" w:lineRule="exact"/>
        <w:ind w:left="720"/>
        <w:rPr>
          <w:rFonts w:ascii="Arial"/>
          <w:sz w:val="24"/>
          <w:szCs w:val="24"/>
        </w:rPr>
      </w:pPr>
      <w:r w:rsidRPr="005942EC">
        <w:rPr>
          <w:rFonts w:ascii="Arial"/>
          <w:b/>
          <w:sz w:val="24"/>
          <w:szCs w:val="24"/>
        </w:rPr>
        <w:t>institution:</w:t>
      </w:r>
      <w:r w:rsidRPr="005942EC">
        <w:rPr>
          <w:rFonts w:ascii="Arial"/>
          <w:b/>
          <w:sz w:val="24"/>
          <w:szCs w:val="24"/>
        </w:rPr>
        <w:tab/>
      </w:r>
      <w:r>
        <w:rPr>
          <w:rFonts w:ascii="Arial"/>
          <w:sz w:val="24"/>
          <w:szCs w:val="24"/>
        </w:rPr>
        <w:t>California College of the Arts</w:t>
      </w:r>
    </w:p>
    <w:p w:rsidR="003F6851" w:rsidRPr="005942EC" w:rsidRDefault="003F6851" w:rsidP="003F6851">
      <w:pPr>
        <w:tabs>
          <w:tab w:val="left" w:pos="3599"/>
        </w:tabs>
        <w:spacing w:before="137"/>
        <w:ind w:left="720"/>
        <w:rPr>
          <w:rFonts w:ascii="Arial"/>
          <w:sz w:val="24"/>
          <w:szCs w:val="24"/>
        </w:rPr>
      </w:pPr>
      <w:r w:rsidRPr="005942EC">
        <w:rPr>
          <w:rFonts w:ascii="Arial"/>
          <w:b/>
          <w:sz w:val="24"/>
          <w:szCs w:val="24"/>
        </w:rPr>
        <w:t>date offered:</w:t>
      </w:r>
      <w:r w:rsidRPr="005942EC">
        <w:rPr>
          <w:rFonts w:ascii="Arial"/>
          <w:b/>
          <w:sz w:val="24"/>
          <w:szCs w:val="24"/>
        </w:rPr>
        <w:tab/>
      </w:r>
      <w:r w:rsidRPr="005942EC">
        <w:rPr>
          <w:rFonts w:ascii="Arial"/>
          <w:sz w:val="24"/>
          <w:szCs w:val="24"/>
        </w:rPr>
        <w:t>Fall,</w:t>
      </w:r>
      <w:r w:rsidRPr="005942EC">
        <w:rPr>
          <w:rFonts w:ascii="Arial"/>
          <w:spacing w:val="-1"/>
          <w:sz w:val="24"/>
          <w:szCs w:val="24"/>
        </w:rPr>
        <w:t xml:space="preserve"> </w:t>
      </w:r>
      <w:r w:rsidRPr="005942EC">
        <w:rPr>
          <w:rFonts w:ascii="Arial"/>
          <w:sz w:val="24"/>
          <w:szCs w:val="24"/>
        </w:rPr>
        <w:t>2019</w:t>
      </w:r>
    </w:p>
    <w:p w:rsidR="003F6851" w:rsidRPr="005942EC" w:rsidRDefault="003F6851" w:rsidP="003F6851">
      <w:pPr>
        <w:pStyle w:val="BodyText"/>
        <w:rPr>
          <w:rFonts w:ascii="Arial"/>
          <w:sz w:val="24"/>
          <w:szCs w:val="24"/>
        </w:rPr>
      </w:pPr>
    </w:p>
    <w:p w:rsidR="003F6851" w:rsidRPr="005942EC" w:rsidRDefault="003F6851" w:rsidP="003F6851">
      <w:pPr>
        <w:pStyle w:val="BodyText"/>
        <w:rPr>
          <w:rFonts w:ascii="Arial"/>
          <w:sz w:val="24"/>
          <w:szCs w:val="24"/>
        </w:rPr>
      </w:pPr>
    </w:p>
    <w:p w:rsidR="003F6851" w:rsidRPr="005942EC" w:rsidRDefault="003F6851" w:rsidP="003F6851">
      <w:pPr>
        <w:pStyle w:val="BodyText"/>
        <w:rPr>
          <w:rFonts w:ascii="Arial"/>
          <w:sz w:val="24"/>
          <w:szCs w:val="24"/>
        </w:rPr>
      </w:pPr>
    </w:p>
    <w:p w:rsidR="003F6851" w:rsidRPr="005942EC" w:rsidRDefault="003F6851" w:rsidP="003F6851">
      <w:pPr>
        <w:pStyle w:val="BodyText"/>
        <w:rPr>
          <w:rFonts w:ascii="Arial"/>
          <w:sz w:val="24"/>
          <w:szCs w:val="24"/>
        </w:rPr>
      </w:pPr>
    </w:p>
    <w:p w:rsidR="003F6851" w:rsidRPr="005942EC" w:rsidRDefault="003F6851" w:rsidP="003F6851">
      <w:pPr>
        <w:tabs>
          <w:tab w:val="left" w:pos="3599"/>
        </w:tabs>
        <w:spacing w:before="184"/>
        <w:ind w:left="720"/>
        <w:rPr>
          <w:rFonts w:ascii="Arial"/>
          <w:sz w:val="24"/>
          <w:szCs w:val="24"/>
        </w:rPr>
      </w:pPr>
      <w:r w:rsidRPr="005942EC">
        <w:rPr>
          <w:rFonts w:ascii="Arial"/>
          <w:b/>
          <w:sz w:val="24"/>
          <w:szCs w:val="24"/>
        </w:rPr>
        <w:t>posted</w:t>
      </w:r>
      <w:r w:rsidRPr="005942EC">
        <w:rPr>
          <w:rFonts w:ascii="Arial"/>
          <w:b/>
          <w:spacing w:val="-1"/>
          <w:sz w:val="24"/>
          <w:szCs w:val="24"/>
        </w:rPr>
        <w:t xml:space="preserve"> </w:t>
      </w:r>
      <w:r w:rsidRPr="005942EC">
        <w:rPr>
          <w:rFonts w:ascii="Arial"/>
          <w:b/>
          <w:sz w:val="24"/>
          <w:szCs w:val="24"/>
        </w:rPr>
        <w:t>date:</w:t>
      </w:r>
      <w:r w:rsidRPr="005942EC">
        <w:rPr>
          <w:rFonts w:ascii="Arial"/>
          <w:b/>
          <w:sz w:val="24"/>
          <w:szCs w:val="24"/>
        </w:rPr>
        <w:tab/>
      </w:r>
      <w:r>
        <w:rPr>
          <w:rFonts w:ascii="Arial"/>
          <w:sz w:val="24"/>
          <w:szCs w:val="24"/>
        </w:rPr>
        <w:t>December 2019</w:t>
      </w:r>
    </w:p>
    <w:p w:rsidR="003F6851" w:rsidRPr="005942EC" w:rsidRDefault="003F6851" w:rsidP="003F6851">
      <w:pPr>
        <w:pStyle w:val="BodyText"/>
        <w:tabs>
          <w:tab w:val="left" w:pos="3599"/>
        </w:tabs>
        <w:spacing w:before="137"/>
        <w:ind w:left="720"/>
        <w:rPr>
          <w:rFonts w:ascii="Arial"/>
          <w:sz w:val="24"/>
          <w:szCs w:val="24"/>
        </w:rPr>
      </w:pPr>
      <w:r w:rsidRPr="005942EC">
        <w:rPr>
          <w:rFonts w:ascii="Arial"/>
          <w:b/>
          <w:sz w:val="24"/>
          <w:szCs w:val="24"/>
        </w:rPr>
        <w:t>stable URL:</w:t>
      </w:r>
      <w:r w:rsidRPr="005942EC">
        <w:rPr>
          <w:rFonts w:ascii="Arial"/>
          <w:b/>
          <w:sz w:val="24"/>
          <w:szCs w:val="24"/>
        </w:rPr>
        <w:tab/>
      </w:r>
      <w:r w:rsidRPr="005942EC">
        <w:rPr>
          <w:rFonts w:ascii="Arial" w:hAnsi="Arial" w:cs="Arial"/>
          <w:sz w:val="24"/>
          <w:szCs w:val="24"/>
        </w:rPr>
        <w:t>www.vafweb.org/resources/syllabi/</w:t>
      </w:r>
      <w:r>
        <w:rPr>
          <w:rFonts w:ascii="Arial" w:hAnsi="Arial" w:cs="Arial"/>
          <w:sz w:val="24"/>
          <w:szCs w:val="24"/>
        </w:rPr>
        <w:t>littmann2</w:t>
      </w:r>
      <w:bookmarkStart w:id="1" w:name="_GoBack"/>
      <w:bookmarkEnd w:id="1"/>
    </w:p>
    <w:p w:rsidR="003F6851" w:rsidRPr="005942EC" w:rsidRDefault="003F6851" w:rsidP="003F6851">
      <w:pPr>
        <w:pStyle w:val="BodyText"/>
        <w:rPr>
          <w:rFonts w:ascii="Arial"/>
          <w:sz w:val="24"/>
          <w:szCs w:val="24"/>
        </w:rPr>
      </w:pPr>
    </w:p>
    <w:p w:rsidR="003F6851" w:rsidRDefault="003F6851" w:rsidP="003F6851">
      <w:pPr>
        <w:pStyle w:val="BodyText"/>
        <w:rPr>
          <w:rFonts w:ascii="Arial"/>
          <w:sz w:val="20"/>
        </w:rPr>
      </w:pPr>
    </w:p>
    <w:p w:rsidR="003F6851" w:rsidRDefault="003F6851" w:rsidP="003F6851">
      <w:pPr>
        <w:pStyle w:val="BodyText"/>
        <w:rPr>
          <w:rFonts w:ascii="Arial"/>
          <w:sz w:val="20"/>
        </w:rPr>
      </w:pPr>
    </w:p>
    <w:p w:rsidR="003F6851" w:rsidRDefault="003F6851" w:rsidP="003F6851">
      <w:pPr>
        <w:pStyle w:val="BodyText"/>
        <w:rPr>
          <w:rFonts w:ascii="Arial"/>
          <w:sz w:val="20"/>
        </w:rPr>
      </w:pPr>
    </w:p>
    <w:p w:rsidR="003F6851" w:rsidRDefault="003F6851" w:rsidP="003F6851">
      <w:pPr>
        <w:pStyle w:val="BodyText"/>
        <w:rPr>
          <w:rFonts w:ascii="Arial"/>
          <w:sz w:val="20"/>
        </w:rPr>
      </w:pPr>
    </w:p>
    <w:p w:rsidR="003F6851" w:rsidRDefault="003F6851" w:rsidP="003F6851">
      <w:pPr>
        <w:pStyle w:val="BodyText"/>
        <w:spacing w:before="8"/>
        <w:rPr>
          <w:rFonts w:ascii="Arial"/>
          <w:sz w:val="26"/>
        </w:rPr>
      </w:pPr>
      <w:r>
        <w:rPr>
          <w:noProof/>
        </w:rPr>
        <w:pict>
          <v:shape id="Freeform 3" o:spid="_x0000_s1027" style="position:absolute;margin-left:1in;margin-top:17.85pt;width:467.2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DYBA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" path="m,l9344,e" filled="f" strokeweight=".37678mm">
            <v:path arrowok="t" o:connecttype="custom" o:connectlocs="0,0;5933440,0" o:connectangles="0,0"/>
            <w10:wrap type="topAndBottom" anchorx="page"/>
          </v:shape>
        </w:pict>
      </w:r>
    </w:p>
    <w:p w:rsidR="003F6851" w:rsidRDefault="003F6851" w:rsidP="003F6851">
      <w:pPr>
        <w:pStyle w:val="BodyText"/>
        <w:rPr>
          <w:rFonts w:ascii="Arial"/>
          <w:sz w:val="14"/>
        </w:rPr>
      </w:pPr>
    </w:p>
    <w:p w:rsidR="003F6851" w:rsidRDefault="003F6851" w:rsidP="003F6851">
      <w:pPr>
        <w:spacing w:before="90"/>
        <w:ind w:left="720"/>
      </w:pPr>
      <w:r>
        <w:rPr>
          <w:rFonts w:ascii="Times New Roman"/>
          <w:i/>
          <w:sz w:val="24"/>
        </w:rPr>
        <w:t>This document is provided for non-commercial, informational purposes only</w:t>
      </w:r>
      <w:bookmarkStart w:id="2" w:name="andrzejewski2"/>
      <w:bookmarkEnd w:id="2"/>
    </w:p>
    <w:p w:rsidR="003F6851" w:rsidRDefault="003F6851">
      <w:pPr>
        <w:pStyle w:val="Heading1"/>
        <w:spacing w:before="86"/>
      </w:pPr>
    </w:p>
    <w:p w:rsidR="003F6851" w:rsidRDefault="003F6851">
      <w:pPr>
        <w:rPr>
          <w:b/>
          <w:bCs/>
        </w:rPr>
      </w:pPr>
      <w:r>
        <w:br w:type="page"/>
      </w:r>
    </w:p>
    <w:p w:rsidR="00B843D5" w:rsidRDefault="003F6851">
      <w:pPr>
        <w:pStyle w:val="Heading1"/>
        <w:spacing w:before="86"/>
      </w:pPr>
      <w:r>
        <w:lastRenderedPageBreak/>
        <w:t>History and Theory Interior Design 2</w:t>
      </w:r>
    </w:p>
    <w:p w:rsidR="00B843D5" w:rsidRDefault="003F6851">
      <w:pPr>
        <w:pStyle w:val="BodyText"/>
        <w:spacing w:line="254" w:lineRule="exact"/>
        <w:ind w:left="100"/>
      </w:pPr>
      <w:r>
        <w:t>INTER-2220-1</w:t>
      </w:r>
    </w:p>
    <w:p w:rsidR="00B843D5" w:rsidRDefault="003F6851">
      <w:pPr>
        <w:pStyle w:val="BodyText"/>
        <w:spacing w:line="254" w:lineRule="exact"/>
        <w:ind w:left="100"/>
      </w:pPr>
      <w:r>
        <w:t>Fall 2019</w:t>
      </w:r>
    </w:p>
    <w:p w:rsidR="00B843D5" w:rsidRDefault="003F6851">
      <w:pPr>
        <w:pStyle w:val="BodyText"/>
        <w:spacing w:line="254" w:lineRule="exact"/>
        <w:ind w:left="100"/>
      </w:pPr>
      <w:r>
        <w:t>Friday 12:00-3:00</w:t>
      </w:r>
    </w:p>
    <w:p w:rsidR="00B843D5" w:rsidRDefault="003F6851">
      <w:pPr>
        <w:spacing w:line="482" w:lineRule="auto"/>
        <w:ind w:left="100" w:right="7693"/>
        <w:rPr>
          <w:sz w:val="21"/>
        </w:rPr>
      </w:pPr>
      <w:r>
        <w:rPr>
          <w:sz w:val="21"/>
        </w:rPr>
        <w:t>Timken Lecture Hall (Draft 6 Sept 19)</w:t>
      </w:r>
    </w:p>
    <w:p w:rsidR="00B843D5" w:rsidRDefault="003F6851">
      <w:pPr>
        <w:pStyle w:val="BodyText"/>
        <w:spacing w:before="10"/>
        <w:ind w:left="100" w:right="6364"/>
      </w:pPr>
      <w:r>
        <w:t xml:space="preserve">William Littmann </w:t>
      </w:r>
      <w:hyperlink r:id="rId7">
        <w:r>
          <w:rPr>
            <w:u w:val="single"/>
          </w:rPr>
          <w:t>wlittmann@cca.edu</w:t>
        </w:r>
        <w:r>
          <w:t xml:space="preserve">, </w:t>
        </w:r>
      </w:hyperlink>
      <w:r>
        <w:t>415.518.2485</w:t>
      </w:r>
    </w:p>
    <w:p w:rsidR="00B843D5" w:rsidRDefault="003F6851">
      <w:pPr>
        <w:pStyle w:val="BodyText"/>
        <w:spacing w:line="254" w:lineRule="exact"/>
        <w:ind w:left="100"/>
      </w:pPr>
      <w:r>
        <w:t>Office hours Friday 10-12, 3-4 Friday (library), other times can be scheduled with instructor</w:t>
      </w:r>
    </w:p>
    <w:p w:rsidR="00B843D5" w:rsidRDefault="00B843D5">
      <w:pPr>
        <w:pStyle w:val="BodyText"/>
        <w:rPr>
          <w:sz w:val="26"/>
        </w:rPr>
      </w:pPr>
    </w:p>
    <w:p w:rsidR="00B843D5" w:rsidRDefault="003F6851">
      <w:pPr>
        <w:pStyle w:val="Heading1"/>
        <w:spacing w:before="211" w:line="240" w:lineRule="auto"/>
      </w:pPr>
      <w:r>
        <w:t>Course description:</w:t>
      </w:r>
    </w:p>
    <w:p w:rsidR="00B843D5" w:rsidRDefault="00B843D5">
      <w:pPr>
        <w:pStyle w:val="BodyText"/>
        <w:spacing w:before="10"/>
        <w:rPr>
          <w:b/>
          <w:sz w:val="21"/>
        </w:rPr>
      </w:pPr>
    </w:p>
    <w:p w:rsidR="00B843D5" w:rsidRDefault="003F6851">
      <w:pPr>
        <w:pStyle w:val="BodyText"/>
        <w:spacing w:before="1"/>
        <w:ind w:left="100" w:right="108" w:firstLine="720"/>
      </w:pPr>
      <w:r>
        <w:t>This course examines the history of interiors from the late 19</w:t>
      </w:r>
      <w:r>
        <w:rPr>
          <w:position w:val="5"/>
          <w:sz w:val="14"/>
        </w:rPr>
        <w:t xml:space="preserve">th </w:t>
      </w:r>
      <w:r>
        <w:t>century to the present. Lectures, readings, and in-class assignments help s</w:t>
      </w:r>
      <w:r>
        <w:t>tudents gain an understanding of the important developments in the design of interior spaces and expose them to some of the theoretical literature that has influenced the profession. The course also helps students develop the tools to formulate questions a</w:t>
      </w:r>
      <w:r>
        <w:t>bout the social meaning of interior spaces and understand how the decisions by the interior designer are shaped by larger political, social, and economic forces. This course takes a holistic approach to the study of interiors--thus we will consider not onl</w:t>
      </w:r>
      <w:r>
        <w:t>y the design and decoration of the interior architectural envelope, but also the material objects found inside rooms: including carpets, drapery, woodwork, machinery, and decorative objects. We also consider how there can be multiple interpretations of int</w:t>
      </w:r>
      <w:r>
        <w:t>erior space based on gender, sexual identity, class, ethnicity, and</w:t>
      </w:r>
      <w:r>
        <w:rPr>
          <w:spacing w:val="-16"/>
        </w:rPr>
        <w:t xml:space="preserve"> </w:t>
      </w:r>
      <w:r>
        <w:t>race.</w:t>
      </w:r>
    </w:p>
    <w:p w:rsidR="00B843D5" w:rsidRDefault="003F6851">
      <w:pPr>
        <w:pStyle w:val="BodyText"/>
        <w:spacing w:before="2"/>
        <w:ind w:left="100" w:right="114" w:firstLine="720"/>
      </w:pPr>
      <w:r>
        <w:t>In general, the course traces the design of interiors found in the modern industrial world as well as reactions to modernity. Thus we will begin with a look at the rise of industrial</w:t>
      </w:r>
      <w:r>
        <w:t xml:space="preserve"> society and how new economic, social, and political realities shaped interiors around the turn of the century. We will look at such topics as the growing presence of women in the workplace as well as the rise of new building types of the 19</w:t>
      </w:r>
      <w:r>
        <w:rPr>
          <w:position w:val="5"/>
          <w:sz w:val="14"/>
        </w:rPr>
        <w:t xml:space="preserve">th </w:t>
      </w:r>
      <w:r>
        <w:t>century, inc</w:t>
      </w:r>
      <w:r>
        <w:t>luding the movie theater, the public library, the museum, and exhibition spaces.</w:t>
      </w:r>
    </w:p>
    <w:p w:rsidR="00B843D5" w:rsidRDefault="003F6851">
      <w:pPr>
        <w:pStyle w:val="BodyText"/>
        <w:ind w:left="100" w:right="461"/>
      </w:pPr>
      <w:r>
        <w:t>We will also look at reactions to industrialization and mass production, notably the Arts and Crafts movement and, later, the counterculture of the 1960s. We will also examine</w:t>
      </w:r>
      <w:r>
        <w:t xml:space="preserve"> the complex history of important interior spaces, including the classroom, the mosque, the hair salon, the barbershop, the dollhouse, spaces designed for people with disabilities, as well as the act of staging of apartments and houses for sale.</w:t>
      </w:r>
    </w:p>
    <w:p w:rsidR="00B843D5" w:rsidRDefault="003F6851">
      <w:pPr>
        <w:pStyle w:val="BodyText"/>
        <w:ind w:left="100" w:right="231" w:firstLine="720"/>
      </w:pPr>
      <w:r>
        <w:t>Instructio</w:t>
      </w:r>
      <w:r>
        <w:t>n methods employed in the course include 30-40 minute lectures on particular styles, social trends, or historical topics. We will also focus for entire class periods on particular case study interiors, including the Chrystal Palace (1851), Frank Lloyd Wrig</w:t>
      </w:r>
      <w:r>
        <w:t>ht’s Larkin Office Building in Buffalo (1904) and the Rietveld-Schröder House (1924). There will also be hands-on work in class, either individually or in groups. The final paper involves having students design a historic room for a museum.</w:t>
      </w:r>
    </w:p>
    <w:p w:rsidR="00B843D5" w:rsidRDefault="003F6851">
      <w:pPr>
        <w:pStyle w:val="BodyText"/>
        <w:ind w:left="100" w:right="145" w:firstLine="720"/>
      </w:pPr>
      <w:r>
        <w:t>In addition, th</w:t>
      </w:r>
      <w:r>
        <w:t>e course will look at non-western interior environments, looking at examples from Asia and Africa. A key goal of the class is to demonstrate how interior design developed in an interconnected</w:t>
      </w:r>
      <w:r>
        <w:rPr>
          <w:spacing w:val="-5"/>
        </w:rPr>
        <w:t xml:space="preserve"> </w:t>
      </w:r>
      <w:r>
        <w:t>world</w:t>
      </w:r>
      <w:r>
        <w:rPr>
          <w:spacing w:val="-4"/>
        </w:rPr>
        <w:t xml:space="preserve"> </w:t>
      </w:r>
      <w:r>
        <w:t>shaped</w:t>
      </w:r>
      <w:r>
        <w:rPr>
          <w:spacing w:val="-5"/>
        </w:rPr>
        <w:t xml:space="preserve"> </w:t>
      </w:r>
      <w:r>
        <w:t>by</w:t>
      </w:r>
      <w:r>
        <w:rPr>
          <w:spacing w:val="-4"/>
        </w:rPr>
        <w:t xml:space="preserve"> </w:t>
      </w:r>
      <w:r>
        <w:t>the</w:t>
      </w:r>
      <w:r>
        <w:rPr>
          <w:spacing w:val="-5"/>
        </w:rPr>
        <w:t xml:space="preserve"> </w:t>
      </w:r>
      <w:r>
        <w:t>circulation</w:t>
      </w:r>
      <w:r>
        <w:rPr>
          <w:spacing w:val="-4"/>
        </w:rPr>
        <w:t xml:space="preserve"> </w:t>
      </w:r>
      <w:r>
        <w:t>and</w:t>
      </w:r>
      <w:r>
        <w:rPr>
          <w:spacing w:val="-4"/>
        </w:rPr>
        <w:t xml:space="preserve"> </w:t>
      </w:r>
      <w:r>
        <w:t>exchange</w:t>
      </w:r>
      <w:r>
        <w:rPr>
          <w:spacing w:val="-5"/>
        </w:rPr>
        <w:t xml:space="preserve"> </w:t>
      </w:r>
      <w:r>
        <w:t>of</w:t>
      </w:r>
      <w:r>
        <w:rPr>
          <w:spacing w:val="-4"/>
        </w:rPr>
        <w:t xml:space="preserve"> </w:t>
      </w:r>
      <w:r>
        <w:t>beliefs,</w:t>
      </w:r>
      <w:r>
        <w:rPr>
          <w:spacing w:val="-5"/>
        </w:rPr>
        <w:t xml:space="preserve"> </w:t>
      </w:r>
      <w:r>
        <w:t>materia</w:t>
      </w:r>
      <w:r>
        <w:t>l</w:t>
      </w:r>
      <w:r>
        <w:rPr>
          <w:spacing w:val="-4"/>
        </w:rPr>
        <w:t xml:space="preserve"> </w:t>
      </w:r>
      <w:r>
        <w:t>objects,</w:t>
      </w:r>
      <w:r>
        <w:rPr>
          <w:spacing w:val="-5"/>
        </w:rPr>
        <w:t xml:space="preserve"> </w:t>
      </w:r>
      <w:r>
        <w:t>aesthetic</w:t>
      </w:r>
      <w:r>
        <w:rPr>
          <w:spacing w:val="-4"/>
        </w:rPr>
        <w:t xml:space="preserve"> </w:t>
      </w:r>
      <w:r>
        <w:t>ideas, and people. The course also looks at interior environments often not considered in interior history courses: including, the history of postwar East German interiors, classroom layout in contemporary China, and the decoration and</w:t>
      </w:r>
      <w:r>
        <w:t xml:space="preserve"> use of communes in 1960s San</w:t>
      </w:r>
      <w:r>
        <w:rPr>
          <w:spacing w:val="-16"/>
        </w:rPr>
        <w:t xml:space="preserve"> </w:t>
      </w:r>
      <w:r>
        <w:t>Francisco.</w:t>
      </w:r>
    </w:p>
    <w:p w:rsidR="00B843D5" w:rsidRDefault="003F6851">
      <w:pPr>
        <w:pStyle w:val="BodyText"/>
        <w:ind w:left="100" w:right="113" w:firstLine="720"/>
      </w:pPr>
      <w:r>
        <w:t>Students will also discover how architectural interiors inform how we make sense of the world and, at the same time, performing an integral role in constructing gender and familial identities, reflecting images of class, ethnicity, power and politics. In s</w:t>
      </w:r>
      <w:r>
        <w:t>um, this course is designed around the fundamental</w:t>
      </w:r>
    </w:p>
    <w:p w:rsidR="00B843D5" w:rsidRDefault="00B843D5">
      <w:pPr>
        <w:sectPr w:rsidR="00B843D5">
          <w:type w:val="continuous"/>
          <w:pgSz w:w="12240" w:h="15840"/>
          <w:pgMar w:top="1360" w:right="1340" w:bottom="280" w:left="1340" w:header="720" w:footer="720" w:gutter="0"/>
          <w:cols w:space="720"/>
        </w:sectPr>
      </w:pPr>
    </w:p>
    <w:p w:rsidR="00B843D5" w:rsidRDefault="003F6851">
      <w:pPr>
        <w:pStyle w:val="BodyText"/>
        <w:spacing w:before="86"/>
        <w:ind w:left="100" w:right="125"/>
      </w:pPr>
      <w:r>
        <w:lastRenderedPageBreak/>
        <w:t>belief that architectural interiors of the past are one of the best forms of evidence for understanding the history of the lives of men and women from around the world.</w:t>
      </w:r>
    </w:p>
    <w:p w:rsidR="00B843D5" w:rsidRDefault="00B843D5">
      <w:pPr>
        <w:pStyle w:val="BodyText"/>
        <w:spacing w:before="10"/>
        <w:rPr>
          <w:sz w:val="21"/>
        </w:rPr>
      </w:pPr>
    </w:p>
    <w:p w:rsidR="00B843D5" w:rsidRDefault="003F6851">
      <w:pPr>
        <w:pStyle w:val="Heading1"/>
        <w:spacing w:line="240" w:lineRule="auto"/>
      </w:pPr>
      <w:r>
        <w:t>Learning outcomes:</w:t>
      </w:r>
    </w:p>
    <w:p w:rsidR="00B843D5" w:rsidRDefault="00B843D5">
      <w:pPr>
        <w:pStyle w:val="BodyText"/>
        <w:spacing w:before="3"/>
        <w:rPr>
          <w:b/>
        </w:rPr>
      </w:pPr>
    </w:p>
    <w:p w:rsidR="00B843D5" w:rsidRDefault="003F6851">
      <w:pPr>
        <w:pStyle w:val="BodyText"/>
        <w:ind w:left="100" w:right="722"/>
      </w:pPr>
      <w:r>
        <w:t>Thr</w:t>
      </w:r>
      <w:r>
        <w:t>ough lectures, reading and research assignments, presentations, in-class activity, and site visits, students will:</w:t>
      </w:r>
    </w:p>
    <w:p w:rsidR="00B843D5" w:rsidRDefault="00B843D5">
      <w:pPr>
        <w:pStyle w:val="BodyText"/>
        <w:spacing w:before="9"/>
        <w:rPr>
          <w:sz w:val="21"/>
        </w:rPr>
      </w:pPr>
    </w:p>
    <w:p w:rsidR="00B843D5" w:rsidRDefault="003F6851">
      <w:pPr>
        <w:pStyle w:val="ListParagraph"/>
        <w:numPr>
          <w:ilvl w:val="0"/>
          <w:numId w:val="2"/>
        </w:numPr>
        <w:tabs>
          <w:tab w:val="left" w:pos="820"/>
        </w:tabs>
        <w:spacing w:before="1"/>
        <w:ind w:right="102"/>
        <w:jc w:val="both"/>
      </w:pPr>
      <w:r>
        <w:t xml:space="preserve">Have exposure to important and canonical examples of interior design over the last 125 years as well as the important styles of the period, </w:t>
      </w:r>
      <w:r>
        <w:t xml:space="preserve">including the Arts and Crafts, the Modern Movement, and </w:t>
      </w:r>
      <w:r>
        <w:rPr>
          <w:u w:val="single"/>
        </w:rPr>
        <w:t>Postmodernism</w:t>
      </w:r>
      <w:r>
        <w:t>. By the end of the course, students will be able to identify and discuss more than 75 examples of interior</w:t>
      </w:r>
      <w:r>
        <w:rPr>
          <w:spacing w:val="-6"/>
        </w:rPr>
        <w:t xml:space="preserve"> </w:t>
      </w:r>
      <w:r>
        <w:t>design.</w:t>
      </w:r>
    </w:p>
    <w:p w:rsidR="00B843D5" w:rsidRDefault="003F6851">
      <w:pPr>
        <w:pStyle w:val="ListParagraph"/>
        <w:numPr>
          <w:ilvl w:val="0"/>
          <w:numId w:val="2"/>
        </w:numPr>
        <w:tabs>
          <w:tab w:val="left" w:pos="819"/>
          <w:tab w:val="left" w:pos="820"/>
        </w:tabs>
        <w:spacing w:before="2"/>
        <w:ind w:right="555"/>
      </w:pPr>
      <w:r>
        <w:t>Understand how gender, ethnicity, race, sexual identity, and class shape the design, use, and interpretation of interior</w:t>
      </w:r>
      <w:r>
        <w:rPr>
          <w:spacing w:val="-4"/>
        </w:rPr>
        <w:t xml:space="preserve"> </w:t>
      </w:r>
      <w:r>
        <w:t>space.</w:t>
      </w:r>
    </w:p>
    <w:p w:rsidR="00B843D5" w:rsidRDefault="003F6851">
      <w:pPr>
        <w:pStyle w:val="ListParagraph"/>
        <w:numPr>
          <w:ilvl w:val="0"/>
          <w:numId w:val="2"/>
        </w:numPr>
        <w:tabs>
          <w:tab w:val="left" w:pos="819"/>
          <w:tab w:val="left" w:pos="820"/>
        </w:tabs>
        <w:ind w:right="222"/>
      </w:pPr>
      <w:r>
        <w:t>Develop their research and presentation skills through class presentations, research for in-class projects as well as for the fi</w:t>
      </w:r>
      <w:r>
        <w:t>nal</w:t>
      </w:r>
      <w:r>
        <w:rPr>
          <w:spacing w:val="-9"/>
        </w:rPr>
        <w:t xml:space="preserve"> </w:t>
      </w:r>
      <w:r>
        <w:t>project.</w:t>
      </w:r>
    </w:p>
    <w:p w:rsidR="00B843D5" w:rsidRDefault="003F6851">
      <w:pPr>
        <w:pStyle w:val="ListParagraph"/>
        <w:numPr>
          <w:ilvl w:val="0"/>
          <w:numId w:val="2"/>
        </w:numPr>
        <w:tabs>
          <w:tab w:val="left" w:pos="819"/>
          <w:tab w:val="left" w:pos="820"/>
        </w:tabs>
        <w:spacing w:line="254" w:lineRule="exact"/>
      </w:pPr>
      <w:r>
        <w:t>Have contact with theoretical writings that have guided interior</w:t>
      </w:r>
      <w:r>
        <w:rPr>
          <w:spacing w:val="-16"/>
        </w:rPr>
        <w:t xml:space="preserve"> </w:t>
      </w:r>
      <w:r>
        <w:t>designers.</w:t>
      </w:r>
    </w:p>
    <w:p w:rsidR="00B843D5" w:rsidRDefault="003F6851">
      <w:pPr>
        <w:pStyle w:val="ListParagraph"/>
        <w:numPr>
          <w:ilvl w:val="0"/>
          <w:numId w:val="2"/>
        </w:numPr>
        <w:tabs>
          <w:tab w:val="left" w:pos="819"/>
          <w:tab w:val="left" w:pos="820"/>
        </w:tabs>
        <w:spacing w:before="2"/>
        <w:ind w:right="585"/>
      </w:pPr>
      <w:r>
        <w:t>Understand</w:t>
      </w:r>
      <w:r>
        <w:rPr>
          <w:spacing w:val="-4"/>
        </w:rPr>
        <w:t xml:space="preserve"> </w:t>
      </w:r>
      <w:r>
        <w:t>the</w:t>
      </w:r>
      <w:r>
        <w:rPr>
          <w:spacing w:val="-4"/>
        </w:rPr>
        <w:t xml:space="preserve"> </w:t>
      </w:r>
      <w:r>
        <w:t>range</w:t>
      </w:r>
      <w:r>
        <w:rPr>
          <w:spacing w:val="-4"/>
        </w:rPr>
        <w:t xml:space="preserve"> </w:t>
      </w:r>
      <w:r>
        <w:t>of</w:t>
      </w:r>
      <w:r>
        <w:rPr>
          <w:spacing w:val="-4"/>
        </w:rPr>
        <w:t xml:space="preserve"> </w:t>
      </w:r>
      <w:r>
        <w:t>political,</w:t>
      </w:r>
      <w:r>
        <w:rPr>
          <w:spacing w:val="-4"/>
        </w:rPr>
        <w:t xml:space="preserve"> </w:t>
      </w:r>
      <w:r>
        <w:t>economic,</w:t>
      </w:r>
      <w:r>
        <w:rPr>
          <w:spacing w:val="-3"/>
        </w:rPr>
        <w:t xml:space="preserve"> </w:t>
      </w:r>
      <w:r>
        <w:t>and</w:t>
      </w:r>
      <w:r>
        <w:rPr>
          <w:spacing w:val="-4"/>
        </w:rPr>
        <w:t xml:space="preserve"> </w:t>
      </w:r>
      <w:r>
        <w:t>social</w:t>
      </w:r>
      <w:r>
        <w:rPr>
          <w:spacing w:val="-4"/>
        </w:rPr>
        <w:t xml:space="preserve"> </w:t>
      </w:r>
      <w:r>
        <w:t>factors</w:t>
      </w:r>
      <w:r>
        <w:rPr>
          <w:spacing w:val="-4"/>
        </w:rPr>
        <w:t xml:space="preserve"> </w:t>
      </w:r>
      <w:r>
        <w:t>that</w:t>
      </w:r>
      <w:r>
        <w:rPr>
          <w:spacing w:val="-4"/>
        </w:rPr>
        <w:t xml:space="preserve"> </w:t>
      </w:r>
      <w:r>
        <w:t>have</w:t>
      </w:r>
      <w:r>
        <w:rPr>
          <w:spacing w:val="-4"/>
        </w:rPr>
        <w:t xml:space="preserve"> </w:t>
      </w:r>
      <w:r>
        <w:t>contributed</w:t>
      </w:r>
      <w:r>
        <w:rPr>
          <w:spacing w:val="-3"/>
        </w:rPr>
        <w:t xml:space="preserve"> </w:t>
      </w:r>
      <w:r>
        <w:t>to</w:t>
      </w:r>
      <w:r>
        <w:rPr>
          <w:spacing w:val="-4"/>
        </w:rPr>
        <w:t xml:space="preserve"> </w:t>
      </w:r>
      <w:r>
        <w:t>the creation and use of interiors and</w:t>
      </w:r>
      <w:r>
        <w:rPr>
          <w:spacing w:val="-8"/>
        </w:rPr>
        <w:t xml:space="preserve"> </w:t>
      </w:r>
      <w:r>
        <w:t>objects.</w:t>
      </w:r>
    </w:p>
    <w:p w:rsidR="00B843D5" w:rsidRDefault="003F6851">
      <w:pPr>
        <w:pStyle w:val="ListParagraph"/>
        <w:numPr>
          <w:ilvl w:val="0"/>
          <w:numId w:val="2"/>
        </w:numPr>
        <w:tabs>
          <w:tab w:val="left" w:pos="819"/>
          <w:tab w:val="left" w:pos="820"/>
        </w:tabs>
        <w:ind w:right="114"/>
      </w:pPr>
      <w:r>
        <w:t>Develop student abilities in visual analysis of architectural interiors and material objects and how to understand how material objects represent the lives of the men and women that occupy interior</w:t>
      </w:r>
      <w:r>
        <w:rPr>
          <w:spacing w:val="-2"/>
        </w:rPr>
        <w:t xml:space="preserve"> </w:t>
      </w:r>
      <w:r>
        <w:t>space.</w:t>
      </w:r>
    </w:p>
    <w:p w:rsidR="00B843D5" w:rsidRDefault="003F6851">
      <w:pPr>
        <w:pStyle w:val="ListParagraph"/>
        <w:numPr>
          <w:ilvl w:val="0"/>
          <w:numId w:val="2"/>
        </w:numPr>
        <w:tabs>
          <w:tab w:val="left" w:pos="819"/>
          <w:tab w:val="left" w:pos="820"/>
        </w:tabs>
        <w:spacing w:line="253" w:lineRule="exact"/>
      </w:pPr>
      <w:r>
        <w:t>Develop vocabulary for discussing historic</w:t>
      </w:r>
      <w:r>
        <w:rPr>
          <w:spacing w:val="-8"/>
        </w:rPr>
        <w:t xml:space="preserve"> </w:t>
      </w:r>
      <w:r>
        <w:t>interior</w:t>
      </w:r>
      <w:r>
        <w:t>s.</w:t>
      </w:r>
    </w:p>
    <w:p w:rsidR="00B843D5" w:rsidRDefault="003F6851">
      <w:pPr>
        <w:pStyle w:val="ListParagraph"/>
        <w:numPr>
          <w:ilvl w:val="0"/>
          <w:numId w:val="2"/>
        </w:numPr>
        <w:tabs>
          <w:tab w:val="left" w:pos="819"/>
          <w:tab w:val="left" w:pos="820"/>
        </w:tabs>
        <w:spacing w:line="244" w:lineRule="auto"/>
        <w:ind w:right="596"/>
      </w:pPr>
      <w:r>
        <w:t>To develop the skills to ask critical questions about how we interpret interior space and to consider the range of multiple meanings and forces that shape</w:t>
      </w:r>
      <w:r>
        <w:rPr>
          <w:spacing w:val="-17"/>
        </w:rPr>
        <w:t xml:space="preserve"> </w:t>
      </w:r>
      <w:r>
        <w:t>interior.</w:t>
      </w:r>
    </w:p>
    <w:p w:rsidR="00B843D5" w:rsidRDefault="00B843D5">
      <w:pPr>
        <w:pStyle w:val="BodyText"/>
        <w:spacing w:before="2"/>
        <w:rPr>
          <w:sz w:val="21"/>
        </w:rPr>
      </w:pPr>
    </w:p>
    <w:p w:rsidR="00B843D5" w:rsidRDefault="003F6851">
      <w:pPr>
        <w:pStyle w:val="Heading1"/>
        <w:spacing w:line="240" w:lineRule="auto"/>
      </w:pPr>
      <w:r>
        <w:t>Grading:</w:t>
      </w:r>
    </w:p>
    <w:p w:rsidR="00B843D5" w:rsidRDefault="00B843D5">
      <w:pPr>
        <w:pStyle w:val="BodyText"/>
        <w:spacing w:before="10"/>
        <w:rPr>
          <w:b/>
          <w:sz w:val="21"/>
        </w:rPr>
      </w:pPr>
    </w:p>
    <w:p w:rsidR="00B843D5" w:rsidRDefault="003F6851">
      <w:pPr>
        <w:pStyle w:val="BodyText"/>
        <w:spacing w:before="1"/>
        <w:ind w:left="100" w:right="151"/>
      </w:pPr>
      <w:r>
        <w:t>Your grade will be based on four quizzes, several written assignments, a term</w:t>
      </w:r>
      <w:r>
        <w:t xml:space="preserve"> paper, a presentation, and your participation/attendance.</w:t>
      </w:r>
    </w:p>
    <w:p w:rsidR="00B843D5" w:rsidRDefault="003F6851">
      <w:pPr>
        <w:pStyle w:val="BodyText"/>
        <w:spacing w:before="2" w:line="510" w:lineRule="atLeast"/>
        <w:ind w:left="100" w:right="543"/>
      </w:pPr>
      <w:r>
        <w:t>The following quizzes and writing assignments are given the following weight toward the final grade: Assignments (outside and in class): 20%</w:t>
      </w:r>
    </w:p>
    <w:p w:rsidR="00B843D5" w:rsidRDefault="003F6851">
      <w:pPr>
        <w:pStyle w:val="BodyText"/>
        <w:ind w:left="100" w:right="7081"/>
      </w:pPr>
      <w:r>
        <w:t>Quizzes 40% Presentations in class: 10% Final project</w:t>
      </w:r>
      <w:r>
        <w:rPr>
          <w:spacing w:val="-3"/>
        </w:rPr>
        <w:t xml:space="preserve"> </w:t>
      </w:r>
      <w:r>
        <w:t>20</w:t>
      </w:r>
      <w:r>
        <w:t>%</w:t>
      </w:r>
    </w:p>
    <w:p w:rsidR="00B843D5" w:rsidRDefault="003F6851">
      <w:pPr>
        <w:pStyle w:val="BodyText"/>
        <w:spacing w:before="1"/>
        <w:ind w:left="100"/>
      </w:pPr>
      <w:r>
        <w:t>Attendance and participation 10%</w:t>
      </w:r>
    </w:p>
    <w:p w:rsidR="00B843D5" w:rsidRDefault="00B843D5">
      <w:pPr>
        <w:pStyle w:val="BodyText"/>
        <w:spacing w:before="10"/>
        <w:rPr>
          <w:sz w:val="21"/>
        </w:rPr>
      </w:pPr>
    </w:p>
    <w:p w:rsidR="00B843D5" w:rsidRDefault="003F6851">
      <w:pPr>
        <w:pStyle w:val="BodyText"/>
        <w:ind w:left="100" w:right="108"/>
      </w:pPr>
      <w:r>
        <w:rPr>
          <w:b/>
        </w:rPr>
        <w:t xml:space="preserve">Quizzes: </w:t>
      </w:r>
      <w:r>
        <w:t>Most of the quizzes will take between 20 and 30 minutes and will consist of short answers, image identification, and comparative essays. Students will be tested on material from lecture, readings, the website, and site visits. The professor will likely off</w:t>
      </w:r>
      <w:r>
        <w:t>er a review for the exam either in lecture or as part of a study aid during the class session before the exam.</w:t>
      </w:r>
    </w:p>
    <w:p w:rsidR="00B843D5" w:rsidRDefault="00B843D5">
      <w:pPr>
        <w:pStyle w:val="BodyText"/>
        <w:rPr>
          <w:sz w:val="26"/>
        </w:rPr>
      </w:pPr>
    </w:p>
    <w:p w:rsidR="00B843D5" w:rsidRDefault="003F6851">
      <w:pPr>
        <w:pStyle w:val="Heading1"/>
        <w:spacing w:before="209" w:line="240" w:lineRule="auto"/>
      </w:pPr>
      <w:r>
        <w:t>Homework and class presentations.</w:t>
      </w:r>
    </w:p>
    <w:p w:rsidR="00B843D5" w:rsidRDefault="00B843D5">
      <w:pPr>
        <w:pStyle w:val="BodyText"/>
        <w:spacing w:before="10"/>
        <w:rPr>
          <w:b/>
          <w:sz w:val="21"/>
        </w:rPr>
      </w:pPr>
    </w:p>
    <w:p w:rsidR="00B843D5" w:rsidRDefault="003F6851">
      <w:pPr>
        <w:pStyle w:val="BodyText"/>
        <w:spacing w:before="1"/>
        <w:ind w:left="100" w:right="160"/>
      </w:pPr>
      <w:r>
        <w:t>Students working alone or in groups or students will give a ten-minute presentation on a particular case study (a historical topic or interior space). The topics are: the design and use of the modern elevator, history of the interior space of classrooms, s</w:t>
      </w:r>
      <w:r>
        <w:t>chools, hair salons and barber shops, household and office</w:t>
      </w:r>
    </w:p>
    <w:p w:rsidR="00B843D5" w:rsidRDefault="00B843D5">
      <w:pPr>
        <w:sectPr w:rsidR="00B843D5">
          <w:pgSz w:w="12240" w:h="15840"/>
          <w:pgMar w:top="1360" w:right="1340" w:bottom="280" w:left="1340" w:header="720" w:footer="720" w:gutter="0"/>
          <w:cols w:space="720"/>
        </w:sectPr>
      </w:pPr>
    </w:p>
    <w:p w:rsidR="00B843D5" w:rsidRDefault="003F6851">
      <w:pPr>
        <w:pStyle w:val="BodyText"/>
        <w:spacing w:before="86"/>
        <w:ind w:left="100" w:right="262"/>
      </w:pPr>
      <w:r>
        <w:lastRenderedPageBreak/>
        <w:t>technologies, minimalism, dollhouses, modern mosques, home staging companies, and designing for the differently abled. This presentation will have the following required elements:</w:t>
      </w:r>
    </w:p>
    <w:p w:rsidR="00B843D5" w:rsidRDefault="003F6851">
      <w:pPr>
        <w:pStyle w:val="BodyText"/>
        <w:ind w:left="100" w:right="171"/>
      </w:pPr>
      <w:r>
        <w:t>-A ten-</w:t>
      </w:r>
      <w:r>
        <w:t xml:space="preserve">minute presentation on your topic during class. Please practice your presentation so you are not just reading your notes. Do not go longer than five minutes—and we will cut you off at the five-minute mark. I can provide the images for your presentation or </w:t>
      </w:r>
      <w:r>
        <w:t>you can send me images that you think are important for your topic.</w:t>
      </w:r>
    </w:p>
    <w:p w:rsidR="00B843D5" w:rsidRDefault="003F6851">
      <w:pPr>
        <w:pStyle w:val="BodyText"/>
        <w:spacing w:before="1"/>
        <w:ind w:left="100" w:right="217"/>
      </w:pPr>
      <w:r>
        <w:t xml:space="preserve">-Research on the particular topic using online and book/article sources as well as interviews or visits to showrooms in San Francisco. I will be glad to send you articles on your topic or </w:t>
      </w:r>
      <w:r>
        <w:t>direct you to appropriate articles in the library.</w:t>
      </w:r>
    </w:p>
    <w:p w:rsidR="00B843D5" w:rsidRDefault="003F6851">
      <w:pPr>
        <w:pStyle w:val="BodyText"/>
        <w:spacing w:line="253" w:lineRule="exact"/>
        <w:ind w:left="100"/>
      </w:pPr>
      <w:r>
        <w:t>-Meet with the instructor class prior to your presentation to discuss the topic.</w:t>
      </w:r>
    </w:p>
    <w:p w:rsidR="00B843D5" w:rsidRDefault="003F6851">
      <w:pPr>
        <w:pStyle w:val="BodyText"/>
        <w:spacing w:before="4"/>
        <w:ind w:left="100" w:right="348"/>
        <w:jc w:val="both"/>
      </w:pPr>
      <w:r>
        <w:t xml:space="preserve">-Provide a study aid (at least 75 words) that will be distributed to the class. The study aid will contain more information </w:t>
      </w:r>
      <w:r>
        <w:t>than your presentation and it will be used by your fellow students to review for the quiz, midterm, and final. I will post these study aids on the class website.</w:t>
      </w:r>
    </w:p>
    <w:p w:rsidR="00B843D5" w:rsidRDefault="003F6851">
      <w:pPr>
        <w:pStyle w:val="BodyText"/>
        <w:ind w:left="100" w:right="409"/>
        <w:jc w:val="both"/>
      </w:pPr>
      <w:r>
        <w:t>-Your grade on the presentation (check plus, check, check minus) will be based on your researc</w:t>
      </w:r>
      <w:r>
        <w:t>h and preparation, organization, quality of work.</w:t>
      </w:r>
    </w:p>
    <w:p w:rsidR="00B843D5" w:rsidRDefault="00B843D5">
      <w:pPr>
        <w:pStyle w:val="BodyText"/>
        <w:spacing w:before="7"/>
        <w:rPr>
          <w:sz w:val="21"/>
        </w:rPr>
      </w:pPr>
    </w:p>
    <w:p w:rsidR="00B843D5" w:rsidRDefault="003F6851">
      <w:pPr>
        <w:pStyle w:val="BodyText"/>
        <w:spacing w:line="242" w:lineRule="auto"/>
        <w:ind w:left="100" w:right="384"/>
      </w:pPr>
      <w:r>
        <w:rPr>
          <w:b/>
        </w:rPr>
        <w:t xml:space="preserve">Writing Assignments: </w:t>
      </w:r>
      <w:r>
        <w:t>The writing assignments will help students develop their ability to write and analyze interiors. The assignments will be typed, double-spaced, and stapled together. More detailed descr</w:t>
      </w:r>
      <w:r>
        <w:t>iptions will be provided to the students closer to the assignment’s due date.</w:t>
      </w:r>
    </w:p>
    <w:p w:rsidR="00B843D5" w:rsidRDefault="00B843D5">
      <w:pPr>
        <w:pStyle w:val="BodyText"/>
        <w:spacing w:before="6"/>
        <w:rPr>
          <w:sz w:val="21"/>
        </w:rPr>
      </w:pPr>
    </w:p>
    <w:p w:rsidR="00B843D5" w:rsidRDefault="003F6851">
      <w:pPr>
        <w:pStyle w:val="BodyText"/>
        <w:ind w:left="100" w:right="354"/>
        <w:jc w:val="both"/>
      </w:pPr>
      <w:r>
        <w:t>The writing assignments are as follows. Other short assignments concerning the paper might come up during the semester.</w:t>
      </w:r>
    </w:p>
    <w:p w:rsidR="00B843D5" w:rsidRDefault="00B843D5">
      <w:pPr>
        <w:pStyle w:val="BodyText"/>
        <w:spacing w:before="7"/>
        <w:rPr>
          <w:sz w:val="21"/>
        </w:rPr>
      </w:pPr>
    </w:p>
    <w:p w:rsidR="00B843D5" w:rsidRDefault="003F6851">
      <w:pPr>
        <w:pStyle w:val="ListParagraph"/>
        <w:numPr>
          <w:ilvl w:val="0"/>
          <w:numId w:val="1"/>
        </w:numPr>
        <w:tabs>
          <w:tab w:val="left" w:pos="819"/>
          <w:tab w:val="left" w:pos="820"/>
        </w:tabs>
      </w:pPr>
      <w:r>
        <w:t>Response to Crystal Palace (Sept.</w:t>
      </w:r>
      <w:r>
        <w:rPr>
          <w:spacing w:val="-6"/>
        </w:rPr>
        <w:t xml:space="preserve"> </w:t>
      </w:r>
      <w:r>
        <w:t>13)</w:t>
      </w:r>
    </w:p>
    <w:p w:rsidR="00B843D5" w:rsidRDefault="003F6851">
      <w:pPr>
        <w:pStyle w:val="ListParagraph"/>
        <w:numPr>
          <w:ilvl w:val="0"/>
          <w:numId w:val="1"/>
        </w:numPr>
        <w:tabs>
          <w:tab w:val="left" w:pos="819"/>
          <w:tab w:val="left" w:pos="820"/>
        </w:tabs>
        <w:spacing w:before="2" w:line="270" w:lineRule="exact"/>
      </w:pPr>
      <w:r>
        <w:t>Response to Larkin Office Building (Sept.</w:t>
      </w:r>
      <w:r>
        <w:rPr>
          <w:spacing w:val="-8"/>
        </w:rPr>
        <w:t xml:space="preserve"> </w:t>
      </w:r>
      <w:r>
        <w:t>20)</w:t>
      </w:r>
    </w:p>
    <w:p w:rsidR="00B843D5" w:rsidRDefault="003F6851">
      <w:pPr>
        <w:pStyle w:val="ListParagraph"/>
        <w:numPr>
          <w:ilvl w:val="0"/>
          <w:numId w:val="1"/>
        </w:numPr>
        <w:tabs>
          <w:tab w:val="left" w:pos="819"/>
          <w:tab w:val="left" w:pos="820"/>
        </w:tabs>
        <w:spacing w:line="270" w:lineRule="exact"/>
      </w:pPr>
      <w:r>
        <w:t>Response to Soetsu Yanagi (Sept.</w:t>
      </w:r>
      <w:r>
        <w:rPr>
          <w:spacing w:val="-6"/>
        </w:rPr>
        <w:t xml:space="preserve"> </w:t>
      </w:r>
      <w:r>
        <w:t>27)</w:t>
      </w:r>
    </w:p>
    <w:p w:rsidR="00B843D5" w:rsidRDefault="003F6851">
      <w:pPr>
        <w:pStyle w:val="ListParagraph"/>
        <w:numPr>
          <w:ilvl w:val="0"/>
          <w:numId w:val="1"/>
        </w:numPr>
        <w:tabs>
          <w:tab w:val="left" w:pos="819"/>
          <w:tab w:val="left" w:pos="820"/>
        </w:tabs>
        <w:spacing w:before="2"/>
      </w:pPr>
      <w:r>
        <w:t>Paper topic due with short history of building (Oct.</w:t>
      </w:r>
      <w:r>
        <w:rPr>
          <w:spacing w:val="-13"/>
        </w:rPr>
        <w:t xml:space="preserve"> </w:t>
      </w:r>
      <w:r>
        <w:t>4)</w:t>
      </w:r>
    </w:p>
    <w:p w:rsidR="00B843D5" w:rsidRDefault="003F6851">
      <w:pPr>
        <w:pStyle w:val="ListParagraph"/>
        <w:numPr>
          <w:ilvl w:val="0"/>
          <w:numId w:val="1"/>
        </w:numPr>
        <w:tabs>
          <w:tab w:val="left" w:pos="819"/>
          <w:tab w:val="left" w:pos="820"/>
        </w:tabs>
        <w:spacing w:before="1" w:line="270" w:lineRule="exact"/>
      </w:pPr>
      <w:r>
        <w:t>Assignment: response to Rietveld and Schröder House documents (Oct.</w:t>
      </w:r>
      <w:r>
        <w:rPr>
          <w:spacing w:val="-17"/>
        </w:rPr>
        <w:t xml:space="preserve"> </w:t>
      </w:r>
      <w:r>
        <w:t>18)</w:t>
      </w:r>
    </w:p>
    <w:p w:rsidR="00B843D5" w:rsidRDefault="003F6851">
      <w:pPr>
        <w:pStyle w:val="ListParagraph"/>
        <w:numPr>
          <w:ilvl w:val="0"/>
          <w:numId w:val="1"/>
        </w:numPr>
        <w:tabs>
          <w:tab w:val="left" w:pos="819"/>
          <w:tab w:val="left" w:pos="820"/>
        </w:tabs>
        <w:spacing w:line="270" w:lineRule="exact"/>
      </w:pPr>
      <w:r>
        <w:t>Designing a new space for architectural crits</w:t>
      </w:r>
      <w:r>
        <w:t xml:space="preserve"> (Nov</w:t>
      </w:r>
      <w:r>
        <w:rPr>
          <w:spacing w:val="-11"/>
        </w:rPr>
        <w:t xml:space="preserve"> </w:t>
      </w:r>
      <w:r>
        <w:t>1)</w:t>
      </w:r>
    </w:p>
    <w:p w:rsidR="00B843D5" w:rsidRDefault="003F6851">
      <w:pPr>
        <w:pStyle w:val="ListParagraph"/>
        <w:numPr>
          <w:ilvl w:val="0"/>
          <w:numId w:val="1"/>
        </w:numPr>
        <w:tabs>
          <w:tab w:val="left" w:pos="819"/>
          <w:tab w:val="left" w:pos="820"/>
        </w:tabs>
        <w:spacing w:before="2"/>
      </w:pPr>
      <w:r>
        <w:t>Response to staging assignment (Nov.</w:t>
      </w:r>
      <w:r>
        <w:rPr>
          <w:spacing w:val="-6"/>
        </w:rPr>
        <w:t xml:space="preserve"> </w:t>
      </w:r>
      <w:r>
        <w:t>2)</w:t>
      </w:r>
    </w:p>
    <w:p w:rsidR="00B843D5" w:rsidRDefault="003F6851">
      <w:pPr>
        <w:pStyle w:val="ListParagraph"/>
        <w:numPr>
          <w:ilvl w:val="0"/>
          <w:numId w:val="1"/>
        </w:numPr>
        <w:tabs>
          <w:tab w:val="left" w:pos="819"/>
          <w:tab w:val="left" w:pos="820"/>
        </w:tabs>
        <w:spacing w:before="2"/>
      </w:pPr>
      <w:r>
        <w:t>Final Paper due (December</w:t>
      </w:r>
      <w:r>
        <w:rPr>
          <w:spacing w:val="-5"/>
        </w:rPr>
        <w:t xml:space="preserve"> </w:t>
      </w:r>
      <w:r>
        <w:t>12)</w:t>
      </w:r>
    </w:p>
    <w:p w:rsidR="00B843D5" w:rsidRDefault="00B843D5">
      <w:pPr>
        <w:pStyle w:val="BodyText"/>
        <w:spacing w:before="3"/>
      </w:pPr>
    </w:p>
    <w:p w:rsidR="00B843D5" w:rsidRDefault="003F6851">
      <w:pPr>
        <w:pStyle w:val="BodyText"/>
        <w:ind w:left="100" w:right="158"/>
      </w:pPr>
      <w:r>
        <w:rPr>
          <w:b/>
        </w:rPr>
        <w:t xml:space="preserve">Final Paper: </w:t>
      </w:r>
      <w:r>
        <w:t>The final project is a representation of a historic room in a museum.  You will be asked to</w:t>
      </w:r>
      <w:r>
        <w:rPr>
          <w:spacing w:val="-3"/>
        </w:rPr>
        <w:t xml:space="preserve"> </w:t>
      </w:r>
      <w:r>
        <w:t>select</w:t>
      </w:r>
      <w:r>
        <w:rPr>
          <w:spacing w:val="-3"/>
        </w:rPr>
        <w:t xml:space="preserve"> </w:t>
      </w:r>
      <w:r>
        <w:t>a</w:t>
      </w:r>
      <w:r>
        <w:rPr>
          <w:spacing w:val="-3"/>
        </w:rPr>
        <w:t xml:space="preserve"> </w:t>
      </w:r>
      <w:r>
        <w:t>particular</w:t>
      </w:r>
      <w:r>
        <w:rPr>
          <w:spacing w:val="-3"/>
        </w:rPr>
        <w:t xml:space="preserve"> </w:t>
      </w:r>
      <w:r>
        <w:t>interior</w:t>
      </w:r>
      <w:r>
        <w:rPr>
          <w:spacing w:val="-3"/>
        </w:rPr>
        <w:t xml:space="preserve"> </w:t>
      </w:r>
      <w:r>
        <w:t>dating</w:t>
      </w:r>
      <w:r>
        <w:rPr>
          <w:spacing w:val="-3"/>
        </w:rPr>
        <w:t xml:space="preserve"> </w:t>
      </w:r>
      <w:r>
        <w:t>from</w:t>
      </w:r>
      <w:r>
        <w:rPr>
          <w:spacing w:val="-3"/>
        </w:rPr>
        <w:t xml:space="preserve"> </w:t>
      </w:r>
      <w:r>
        <w:t>1500</w:t>
      </w:r>
      <w:r>
        <w:rPr>
          <w:spacing w:val="-2"/>
        </w:rPr>
        <w:t xml:space="preserve"> </w:t>
      </w:r>
      <w:r>
        <w:t>to</w:t>
      </w:r>
      <w:r>
        <w:rPr>
          <w:spacing w:val="-3"/>
        </w:rPr>
        <w:t xml:space="preserve"> </w:t>
      </w:r>
      <w:r>
        <w:t>2000</w:t>
      </w:r>
      <w:r>
        <w:rPr>
          <w:spacing w:val="-3"/>
        </w:rPr>
        <w:t xml:space="preserve"> </w:t>
      </w:r>
      <w:r>
        <w:t>and</w:t>
      </w:r>
      <w:r>
        <w:rPr>
          <w:spacing w:val="-3"/>
        </w:rPr>
        <w:t xml:space="preserve"> </w:t>
      </w:r>
      <w:r>
        <w:t>then</w:t>
      </w:r>
      <w:r>
        <w:rPr>
          <w:spacing w:val="-3"/>
        </w:rPr>
        <w:t xml:space="preserve"> </w:t>
      </w:r>
      <w:r>
        <w:t>create</w:t>
      </w:r>
      <w:r>
        <w:rPr>
          <w:spacing w:val="-3"/>
        </w:rPr>
        <w:t xml:space="preserve"> </w:t>
      </w:r>
      <w:r>
        <w:t>a</w:t>
      </w:r>
      <w:r>
        <w:rPr>
          <w:spacing w:val="-3"/>
        </w:rPr>
        <w:t xml:space="preserve"> </w:t>
      </w:r>
      <w:r>
        <w:t>model</w:t>
      </w:r>
      <w:r>
        <w:rPr>
          <w:spacing w:val="-3"/>
        </w:rPr>
        <w:t xml:space="preserve"> </w:t>
      </w:r>
      <w:r>
        <w:t>for</w:t>
      </w:r>
      <w:r>
        <w:rPr>
          <w:spacing w:val="-2"/>
        </w:rPr>
        <w:t xml:space="preserve"> </w:t>
      </w:r>
      <w:r>
        <w:t>an</w:t>
      </w:r>
      <w:r>
        <w:rPr>
          <w:spacing w:val="-3"/>
        </w:rPr>
        <w:t xml:space="preserve"> </w:t>
      </w:r>
      <w:r>
        <w:t>exhibition</w:t>
      </w:r>
      <w:r>
        <w:rPr>
          <w:spacing w:val="-3"/>
        </w:rPr>
        <w:t xml:space="preserve"> </w:t>
      </w:r>
      <w:r>
        <w:t>of</w:t>
      </w:r>
      <w:r>
        <w:rPr>
          <w:spacing w:val="-3"/>
        </w:rPr>
        <w:t xml:space="preserve"> </w:t>
      </w:r>
      <w:r>
        <w:t>that room. This will include a history of the room in general (approximately 1,000 words), as well as written descriptions of particular elements of that room (furniture, wallpaper, lighting, objects) or how people moved through</w:t>
      </w:r>
      <w:r>
        <w:t xml:space="preserve"> the room (1000 words). You will be asked to make a mock-up of the room and describe how visitors to the museum will learn about the space when they visit the exhibition. The final project is due at the end of the semester, but part of the project are due </w:t>
      </w:r>
      <w:r>
        <w:t>throughout the fall. You will be expected to discuss your project for at least 30 minutes outside of class with the teaching assistant or instructor. We will bring in and discuss our projects on the last day of</w:t>
      </w:r>
      <w:r>
        <w:rPr>
          <w:spacing w:val="-23"/>
        </w:rPr>
        <w:t xml:space="preserve"> </w:t>
      </w:r>
      <w:r>
        <w:t>class.</w:t>
      </w:r>
    </w:p>
    <w:p w:rsidR="00B843D5" w:rsidRDefault="00B843D5">
      <w:pPr>
        <w:pStyle w:val="BodyText"/>
        <w:spacing w:before="9"/>
        <w:rPr>
          <w:sz w:val="21"/>
        </w:rPr>
      </w:pPr>
    </w:p>
    <w:p w:rsidR="00B843D5" w:rsidRDefault="003F6851">
      <w:pPr>
        <w:pStyle w:val="BodyText"/>
        <w:ind w:left="100" w:right="506"/>
      </w:pPr>
      <w:r>
        <w:t xml:space="preserve">The paper will receive a grade based </w:t>
      </w:r>
      <w:r>
        <w:t>on the completion of the steps noted above as well as showing they researched project using scholarly methods, considered the issues/themes of their example.</w:t>
      </w:r>
    </w:p>
    <w:p w:rsidR="00B843D5" w:rsidRDefault="00B843D5">
      <w:pPr>
        <w:pStyle w:val="BodyText"/>
        <w:spacing w:before="3"/>
      </w:pPr>
    </w:p>
    <w:p w:rsidR="00B843D5" w:rsidRDefault="003F6851">
      <w:pPr>
        <w:pStyle w:val="BodyText"/>
        <w:ind w:left="100" w:right="317"/>
        <w:jc w:val="both"/>
      </w:pPr>
      <w:r>
        <w:rPr>
          <w:b/>
        </w:rPr>
        <w:t xml:space="preserve">Participation/attendance: </w:t>
      </w:r>
      <w:r>
        <w:t>Attendance at all studio periods, forums, and colloquia, and field trip</w:t>
      </w:r>
      <w:r>
        <w:t>s is required. You can miss two classes—after that, we reserve the right to reduce your grade by a third. Three unexcused absences [will/may] result in the student being asked to withdraw from the class or a non-passing grade will be issued. Absences are e</w:t>
      </w:r>
      <w:r>
        <w:t>xcused for the following documented reasons only: family</w:t>
      </w:r>
      <w:r>
        <w:rPr>
          <w:spacing w:val="-4"/>
        </w:rPr>
        <w:t xml:space="preserve"> </w:t>
      </w:r>
      <w:r>
        <w:t>or</w:t>
      </w:r>
      <w:r>
        <w:rPr>
          <w:spacing w:val="-3"/>
        </w:rPr>
        <w:t xml:space="preserve"> </w:t>
      </w:r>
      <w:r>
        <w:t>personal</w:t>
      </w:r>
      <w:r>
        <w:rPr>
          <w:spacing w:val="-4"/>
        </w:rPr>
        <w:t xml:space="preserve"> </w:t>
      </w:r>
      <w:r>
        <w:t>emergencies</w:t>
      </w:r>
      <w:r>
        <w:rPr>
          <w:spacing w:val="-3"/>
        </w:rPr>
        <w:t xml:space="preserve"> </w:t>
      </w:r>
      <w:r>
        <w:t>and</w:t>
      </w:r>
      <w:r>
        <w:rPr>
          <w:spacing w:val="-4"/>
        </w:rPr>
        <w:t xml:space="preserve"> </w:t>
      </w:r>
      <w:r>
        <w:t>illness.</w:t>
      </w:r>
      <w:r>
        <w:rPr>
          <w:spacing w:val="-3"/>
        </w:rPr>
        <w:t xml:space="preserve"> </w:t>
      </w:r>
      <w:r>
        <w:t>The</w:t>
      </w:r>
      <w:r>
        <w:rPr>
          <w:spacing w:val="-4"/>
        </w:rPr>
        <w:t xml:space="preserve"> </w:t>
      </w:r>
      <w:r>
        <w:t>instructors</w:t>
      </w:r>
      <w:r>
        <w:rPr>
          <w:spacing w:val="-3"/>
        </w:rPr>
        <w:t xml:space="preserve"> </w:t>
      </w:r>
      <w:r>
        <w:t>must</w:t>
      </w:r>
      <w:r>
        <w:rPr>
          <w:spacing w:val="-4"/>
        </w:rPr>
        <w:t xml:space="preserve"> </w:t>
      </w:r>
      <w:r>
        <w:t>be</w:t>
      </w:r>
      <w:r>
        <w:rPr>
          <w:spacing w:val="-3"/>
        </w:rPr>
        <w:t xml:space="preserve"> </w:t>
      </w:r>
      <w:r>
        <w:t>notified</w:t>
      </w:r>
      <w:r>
        <w:rPr>
          <w:spacing w:val="-2"/>
        </w:rPr>
        <w:t xml:space="preserve"> </w:t>
      </w:r>
      <w:r>
        <w:rPr>
          <w:b/>
        </w:rPr>
        <w:t>in</w:t>
      </w:r>
      <w:r>
        <w:rPr>
          <w:b/>
          <w:spacing w:val="-4"/>
        </w:rPr>
        <w:t xml:space="preserve"> </w:t>
      </w:r>
      <w:r>
        <w:rPr>
          <w:b/>
        </w:rPr>
        <w:t>advance</w:t>
      </w:r>
      <w:r>
        <w:rPr>
          <w:b/>
          <w:spacing w:val="-3"/>
        </w:rPr>
        <w:t xml:space="preserve"> </w:t>
      </w:r>
      <w:r>
        <w:rPr>
          <w:b/>
        </w:rPr>
        <w:t>by</w:t>
      </w:r>
      <w:r>
        <w:rPr>
          <w:b/>
          <w:spacing w:val="-4"/>
        </w:rPr>
        <w:t xml:space="preserve"> </w:t>
      </w:r>
      <w:r>
        <w:rPr>
          <w:b/>
        </w:rPr>
        <w:t>email</w:t>
      </w:r>
      <w:r>
        <w:t>,</w:t>
      </w:r>
      <w:r>
        <w:rPr>
          <w:spacing w:val="-3"/>
        </w:rPr>
        <w:t xml:space="preserve"> </w:t>
      </w:r>
      <w:r>
        <w:t>or</w:t>
      </w:r>
    </w:p>
    <w:p w:rsidR="00B843D5" w:rsidRDefault="00B843D5">
      <w:pPr>
        <w:jc w:val="both"/>
        <w:sectPr w:rsidR="00B843D5">
          <w:pgSz w:w="12240" w:h="15840"/>
          <w:pgMar w:top="1360" w:right="1340" w:bottom="280" w:left="1340" w:header="720" w:footer="720" w:gutter="0"/>
          <w:cols w:space="720"/>
        </w:sectPr>
      </w:pPr>
    </w:p>
    <w:p w:rsidR="00B843D5" w:rsidRDefault="003F6851">
      <w:pPr>
        <w:pStyle w:val="BodyText"/>
        <w:spacing w:before="86"/>
        <w:ind w:left="100" w:right="153"/>
      </w:pPr>
      <w:r>
        <w:lastRenderedPageBreak/>
        <w:t xml:space="preserve">by note in their mailbox </w:t>
      </w:r>
      <w:r>
        <w:rPr>
          <w:b/>
        </w:rPr>
        <w:t xml:space="preserve">prior </w:t>
      </w:r>
      <w:r>
        <w:t>to class time, regarding excused absences. Also, we track if you</w:t>
      </w:r>
      <w:r>
        <w:t xml:space="preserve"> are late and chronic lateness will result in a lower grade.</w:t>
      </w:r>
      <w:r>
        <w:rPr>
          <w:spacing w:val="4"/>
        </w:rPr>
        <w:t xml:space="preserve"> </w:t>
      </w:r>
      <w:r>
        <w:t>Also note that your participation grade will drop if you work on outside projects in class. If you miss a quiz or assignment without a medial or legitimate excuse, your grade will drop by one let</w:t>
      </w:r>
      <w:r>
        <w:t>ter</w:t>
      </w:r>
      <w:r>
        <w:rPr>
          <w:spacing w:val="-10"/>
        </w:rPr>
        <w:t xml:space="preserve"> </w:t>
      </w:r>
      <w:r>
        <w:t>grade.</w:t>
      </w:r>
    </w:p>
    <w:p w:rsidR="00B843D5" w:rsidRDefault="00B843D5">
      <w:pPr>
        <w:pStyle w:val="BodyText"/>
        <w:spacing w:before="1"/>
      </w:pPr>
    </w:p>
    <w:p w:rsidR="00B843D5" w:rsidRDefault="003F6851">
      <w:pPr>
        <w:pStyle w:val="BodyText"/>
        <w:spacing w:before="1"/>
        <w:ind w:left="100" w:right="223"/>
      </w:pPr>
      <w:r>
        <w:rPr>
          <w:b/>
        </w:rPr>
        <w:t xml:space="preserve">Plagiarism: </w:t>
      </w:r>
      <w:r>
        <w:t xml:space="preserve">The official definition of plagiarism is the “the intentional or knowing representation of words, images, concepts, or ideas of another as one's own in any academic or studio exercise. Do not use the words of others in work you submit for a grade. I would </w:t>
      </w:r>
      <w:r>
        <w:t>rather read your prose than the work of scholars published in books in articles. I am very good at finding plagiarism. Plagiarism will result in a lower grade and might contribute to you failing the class. Additional information on plagiarism and the overa</w:t>
      </w:r>
      <w:r>
        <w:t xml:space="preserve">ll CCA Academic Integrity Code can be found at: </w:t>
      </w:r>
      <w:r>
        <w:rPr>
          <w:u w:val="single"/>
        </w:rPr>
        <w:t>https://</w:t>
      </w:r>
      <w:hyperlink r:id="rId8">
        <w:r>
          <w:rPr>
            <w:u w:val="single"/>
          </w:rPr>
          <w:t>www.cca.edu/students/handbook/integritycode</w:t>
        </w:r>
      </w:hyperlink>
    </w:p>
    <w:p w:rsidR="00B843D5" w:rsidRDefault="00B843D5">
      <w:pPr>
        <w:pStyle w:val="BodyText"/>
        <w:spacing w:before="10"/>
        <w:rPr>
          <w:sz w:val="21"/>
        </w:rPr>
      </w:pPr>
    </w:p>
    <w:p w:rsidR="00B843D5" w:rsidRDefault="003F6851">
      <w:pPr>
        <w:pStyle w:val="Heading1"/>
      </w:pPr>
      <w:r>
        <w:t>Texts:</w:t>
      </w:r>
    </w:p>
    <w:p w:rsidR="00B843D5" w:rsidRDefault="003F6851">
      <w:pPr>
        <w:pStyle w:val="ListParagraph"/>
        <w:numPr>
          <w:ilvl w:val="0"/>
          <w:numId w:val="2"/>
        </w:numPr>
        <w:tabs>
          <w:tab w:val="left" w:pos="819"/>
          <w:tab w:val="left" w:pos="820"/>
        </w:tabs>
        <w:spacing w:line="255" w:lineRule="exact"/>
      </w:pPr>
      <w:r>
        <w:t>Assignment articles and book excerpts will be available through the class</w:t>
      </w:r>
      <w:r>
        <w:rPr>
          <w:spacing w:val="-22"/>
        </w:rPr>
        <w:t xml:space="preserve"> </w:t>
      </w:r>
      <w:r>
        <w:t>website.</w:t>
      </w:r>
    </w:p>
    <w:p w:rsidR="00B843D5" w:rsidRDefault="00B843D5">
      <w:pPr>
        <w:spacing w:line="255" w:lineRule="exact"/>
        <w:sectPr w:rsidR="00B843D5">
          <w:pgSz w:w="12240" w:h="15840"/>
          <w:pgMar w:top="1360" w:right="1340" w:bottom="280" w:left="1340" w:header="720" w:footer="720" w:gutter="0"/>
          <w:cols w:space="720"/>
        </w:sectPr>
      </w:pPr>
    </w:p>
    <w:p w:rsidR="00B843D5" w:rsidRDefault="003F6851">
      <w:pPr>
        <w:pStyle w:val="Heading1"/>
        <w:spacing w:before="86" w:line="240" w:lineRule="auto"/>
        <w:ind w:left="710"/>
      </w:pPr>
      <w:r>
        <w:lastRenderedPageBreak/>
        <w:t>Schedule of Classes, site visits, due dates for assignments, readings, and quizzes</w:t>
      </w:r>
    </w:p>
    <w:p w:rsidR="00B843D5" w:rsidRDefault="00B843D5">
      <w:pPr>
        <w:pStyle w:val="BodyText"/>
        <w:spacing w:before="10"/>
        <w:rPr>
          <w:b/>
          <w:sz w:val="21"/>
        </w:rPr>
      </w:pPr>
    </w:p>
    <w:p w:rsidR="00B843D5" w:rsidRDefault="003F6851">
      <w:pPr>
        <w:tabs>
          <w:tab w:val="left" w:pos="1539"/>
        </w:tabs>
        <w:spacing w:before="1"/>
        <w:ind w:left="1540" w:right="344" w:hanging="1440"/>
        <w:rPr>
          <w:b/>
        </w:rPr>
      </w:pPr>
      <w:r>
        <w:rPr>
          <w:b/>
        </w:rPr>
        <w:t>Sept</w:t>
      </w:r>
      <w:r>
        <w:rPr>
          <w:b/>
          <w:spacing w:val="-2"/>
        </w:rPr>
        <w:t xml:space="preserve"> </w:t>
      </w:r>
      <w:r>
        <w:rPr>
          <w:b/>
        </w:rPr>
        <w:t>6:</w:t>
      </w:r>
      <w:r>
        <w:rPr>
          <w:b/>
        </w:rPr>
        <w:tab/>
        <w:t>Looking Backwards: The use of the past for new designs in the Renaissance Baroque, and 18</w:t>
      </w:r>
      <w:r>
        <w:rPr>
          <w:b/>
          <w:position w:val="5"/>
          <w:sz w:val="14"/>
        </w:rPr>
        <w:t>th</w:t>
      </w:r>
      <w:r>
        <w:rPr>
          <w:b/>
          <w:spacing w:val="19"/>
          <w:position w:val="5"/>
          <w:sz w:val="14"/>
        </w:rPr>
        <w:t xml:space="preserve"> </w:t>
      </w:r>
      <w:r>
        <w:rPr>
          <w:b/>
        </w:rPr>
        <w:t>century.</w:t>
      </w:r>
    </w:p>
    <w:p w:rsidR="00B843D5" w:rsidRDefault="00B843D5">
      <w:pPr>
        <w:pStyle w:val="BodyText"/>
        <w:spacing w:before="2"/>
        <w:rPr>
          <w:b/>
        </w:rPr>
      </w:pPr>
    </w:p>
    <w:p w:rsidR="00B843D5" w:rsidRDefault="003F6851">
      <w:pPr>
        <w:tabs>
          <w:tab w:val="left" w:pos="1539"/>
        </w:tabs>
        <w:spacing w:line="255" w:lineRule="exact"/>
        <w:ind w:left="100"/>
        <w:rPr>
          <w:b/>
        </w:rPr>
      </w:pPr>
      <w:r>
        <w:rPr>
          <w:b/>
        </w:rPr>
        <w:t>Sept</w:t>
      </w:r>
      <w:r>
        <w:rPr>
          <w:b/>
          <w:spacing w:val="-2"/>
        </w:rPr>
        <w:t xml:space="preserve"> </w:t>
      </w:r>
      <w:r>
        <w:rPr>
          <w:b/>
        </w:rPr>
        <w:t>13:</w:t>
      </w:r>
      <w:r>
        <w:rPr>
          <w:b/>
        </w:rPr>
        <w:tab/>
        <w:t>Ride of industry and the mass prod</w:t>
      </w:r>
      <w:r>
        <w:rPr>
          <w:b/>
        </w:rPr>
        <w:t>uction of</w:t>
      </w:r>
      <w:r>
        <w:rPr>
          <w:b/>
          <w:spacing w:val="-12"/>
        </w:rPr>
        <w:t xml:space="preserve"> </w:t>
      </w:r>
      <w:r>
        <w:rPr>
          <w:b/>
        </w:rPr>
        <w:t>interiors.</w:t>
      </w:r>
    </w:p>
    <w:p w:rsidR="00B843D5" w:rsidRDefault="003F6851">
      <w:pPr>
        <w:pStyle w:val="BodyText"/>
        <w:ind w:left="1540" w:right="4382"/>
      </w:pPr>
      <w:r>
        <w:t>Response to Crystal Palace due (in class. Case study #1: Crystal Palace</w:t>
      </w:r>
    </w:p>
    <w:p w:rsidR="00B843D5" w:rsidRDefault="003F6851">
      <w:pPr>
        <w:pStyle w:val="BodyText"/>
        <w:spacing w:line="253" w:lineRule="exact"/>
        <w:ind w:left="1540"/>
      </w:pPr>
      <w:r>
        <w:t>Readings:</w:t>
      </w:r>
    </w:p>
    <w:p w:rsidR="00B843D5" w:rsidRDefault="003F6851">
      <w:pPr>
        <w:pStyle w:val="ListParagraph"/>
        <w:numPr>
          <w:ilvl w:val="1"/>
          <w:numId w:val="2"/>
        </w:numPr>
        <w:tabs>
          <w:tab w:val="left" w:pos="1899"/>
          <w:tab w:val="left" w:pos="1900"/>
        </w:tabs>
        <w:spacing w:line="255" w:lineRule="exact"/>
      </w:pPr>
      <w:r>
        <w:t xml:space="preserve">Delmore Schwartz, "In Dreams Begin Responsibilities" </w:t>
      </w:r>
      <w:r>
        <w:rPr>
          <w:i/>
        </w:rPr>
        <w:t>Partisan Review,</w:t>
      </w:r>
      <w:r>
        <w:rPr>
          <w:i/>
          <w:spacing w:val="-21"/>
        </w:rPr>
        <w:t xml:space="preserve"> </w:t>
      </w:r>
      <w:r>
        <w:t>1937.</w:t>
      </w:r>
    </w:p>
    <w:p w:rsidR="00B843D5" w:rsidRDefault="003F6851">
      <w:pPr>
        <w:pStyle w:val="ListParagraph"/>
        <w:numPr>
          <w:ilvl w:val="1"/>
          <w:numId w:val="2"/>
        </w:numPr>
        <w:tabs>
          <w:tab w:val="left" w:pos="1899"/>
          <w:tab w:val="left" w:pos="1900"/>
        </w:tabs>
        <w:spacing w:before="4" w:line="255" w:lineRule="exact"/>
      </w:pPr>
      <w:r>
        <w:t>John McKean Crystal Palace: Joseph Paxton and Charles Fox, Phaidon,</w:t>
      </w:r>
      <w:r>
        <w:rPr>
          <w:spacing w:val="-22"/>
        </w:rPr>
        <w:t xml:space="preserve"> </w:t>
      </w:r>
      <w:r>
        <w:t>1994.</w:t>
      </w:r>
    </w:p>
    <w:p w:rsidR="00B843D5" w:rsidRDefault="003F6851">
      <w:pPr>
        <w:pStyle w:val="ListParagraph"/>
        <w:numPr>
          <w:ilvl w:val="1"/>
          <w:numId w:val="2"/>
        </w:numPr>
        <w:tabs>
          <w:tab w:val="left" w:pos="1899"/>
          <w:tab w:val="left" w:pos="1900"/>
        </w:tabs>
        <w:ind w:right="892"/>
      </w:pPr>
      <w:r>
        <w:rPr>
          <w:i/>
        </w:rPr>
        <w:t>The Crystal Palace Exhibition; illustrated catalogue, London 1851</w:t>
      </w:r>
      <w:r>
        <w:t>. An unabridged republication of the original catalog, Dover,</w:t>
      </w:r>
      <w:r>
        <w:rPr>
          <w:spacing w:val="-10"/>
        </w:rPr>
        <w:t xml:space="preserve"> </w:t>
      </w:r>
      <w:r>
        <w:t>1970.</w:t>
      </w:r>
    </w:p>
    <w:p w:rsidR="00B843D5" w:rsidRDefault="00B843D5">
      <w:pPr>
        <w:pStyle w:val="BodyText"/>
        <w:spacing w:before="9"/>
        <w:rPr>
          <w:sz w:val="21"/>
        </w:rPr>
      </w:pPr>
    </w:p>
    <w:p w:rsidR="00B843D5" w:rsidRDefault="003F6851">
      <w:pPr>
        <w:pStyle w:val="Heading1"/>
        <w:tabs>
          <w:tab w:val="left" w:pos="1539"/>
        </w:tabs>
      </w:pPr>
      <w:r>
        <w:t>Sept</w:t>
      </w:r>
      <w:r>
        <w:rPr>
          <w:spacing w:val="-2"/>
        </w:rPr>
        <w:t xml:space="preserve"> </w:t>
      </w:r>
      <w:r>
        <w:t>20:</w:t>
      </w:r>
      <w:r>
        <w:tab/>
        <w:t>The interior of the modern office and the role of</w:t>
      </w:r>
      <w:r>
        <w:rPr>
          <w:spacing w:val="-13"/>
        </w:rPr>
        <w:t xml:space="preserve"> </w:t>
      </w:r>
      <w:r>
        <w:t>gender</w:t>
      </w:r>
    </w:p>
    <w:p w:rsidR="00B843D5" w:rsidRDefault="003F6851">
      <w:pPr>
        <w:pStyle w:val="BodyText"/>
        <w:spacing w:line="254" w:lineRule="exact"/>
        <w:ind w:left="1540"/>
      </w:pPr>
      <w:r>
        <w:t>Larkin assignment due</w:t>
      </w:r>
    </w:p>
    <w:p w:rsidR="00B843D5" w:rsidRDefault="003F6851">
      <w:pPr>
        <w:pStyle w:val="BodyText"/>
        <w:spacing w:line="255" w:lineRule="exact"/>
        <w:ind w:left="1540"/>
      </w:pPr>
      <w:r>
        <w:t>Case Study #2: Frank Lloyd Wright’</w:t>
      </w:r>
      <w:r>
        <w:t>s Larkin Building</w:t>
      </w:r>
    </w:p>
    <w:p w:rsidR="00B843D5" w:rsidRDefault="003F6851">
      <w:pPr>
        <w:pStyle w:val="BodyText"/>
        <w:spacing w:before="4" w:line="255" w:lineRule="exact"/>
        <w:ind w:left="1540"/>
      </w:pPr>
      <w:r>
        <w:t>Case Study #3: History, manners, and culture of the modern elevator</w:t>
      </w:r>
    </w:p>
    <w:p w:rsidR="00B843D5" w:rsidRDefault="003F6851">
      <w:pPr>
        <w:pStyle w:val="BodyText"/>
        <w:ind w:left="1540" w:right="5068"/>
      </w:pPr>
      <w:r>
        <w:rPr>
          <w:b/>
        </w:rPr>
        <w:t>Due</w:t>
      </w:r>
      <w:r>
        <w:t>: Larkin Building Assignment Reading:</w:t>
      </w:r>
    </w:p>
    <w:p w:rsidR="00B843D5" w:rsidRDefault="003F6851">
      <w:pPr>
        <w:pStyle w:val="ListParagraph"/>
        <w:numPr>
          <w:ilvl w:val="1"/>
          <w:numId w:val="2"/>
        </w:numPr>
        <w:tabs>
          <w:tab w:val="left" w:pos="1899"/>
          <w:tab w:val="left" w:pos="1900"/>
        </w:tabs>
        <w:spacing w:line="253" w:lineRule="exact"/>
      </w:pPr>
      <w:r>
        <w:t>Louis Sullivan, “The Tall Office Building Artistically Considered,”</w:t>
      </w:r>
      <w:r>
        <w:rPr>
          <w:spacing w:val="-44"/>
        </w:rPr>
        <w:t xml:space="preserve"> </w:t>
      </w:r>
      <w:r>
        <w:t>1896.</w:t>
      </w:r>
    </w:p>
    <w:p w:rsidR="00B843D5" w:rsidRDefault="003F6851">
      <w:pPr>
        <w:pStyle w:val="ListParagraph"/>
        <w:numPr>
          <w:ilvl w:val="1"/>
          <w:numId w:val="2"/>
        </w:numPr>
        <w:tabs>
          <w:tab w:val="left" w:pos="1899"/>
          <w:tab w:val="left" w:pos="1900"/>
        </w:tabs>
        <w:spacing w:line="254" w:lineRule="exact"/>
        <w:rPr>
          <w:i/>
        </w:rPr>
      </w:pPr>
      <w:r>
        <w:t xml:space="preserve">Jack Quinn, </w:t>
      </w:r>
      <w:r>
        <w:rPr>
          <w:i/>
        </w:rPr>
        <w:t xml:space="preserve">Frank Lloyd Wright's Larkin building: Myth </w:t>
      </w:r>
      <w:r>
        <w:rPr>
          <w:i/>
        </w:rPr>
        <w:t>and Fact,</w:t>
      </w:r>
      <w:r>
        <w:rPr>
          <w:i/>
          <w:spacing w:val="-39"/>
        </w:rPr>
        <w:t xml:space="preserve"> </w:t>
      </w:r>
      <w:r>
        <w:rPr>
          <w:i/>
        </w:rPr>
        <w:t>1987</w:t>
      </w:r>
    </w:p>
    <w:p w:rsidR="00B843D5" w:rsidRDefault="003F6851">
      <w:pPr>
        <w:pStyle w:val="ListParagraph"/>
        <w:numPr>
          <w:ilvl w:val="1"/>
          <w:numId w:val="2"/>
        </w:numPr>
        <w:tabs>
          <w:tab w:val="left" w:pos="1899"/>
          <w:tab w:val="left" w:pos="1900"/>
        </w:tabs>
        <w:spacing w:line="254" w:lineRule="exact"/>
      </w:pPr>
      <w:r>
        <w:t>Larkin Book of Better Homes, 1924 catalog,</w:t>
      </w:r>
      <w:r>
        <w:rPr>
          <w:spacing w:val="-9"/>
        </w:rPr>
        <w:t xml:space="preserve"> </w:t>
      </w:r>
      <w:r>
        <w:t>online.</w:t>
      </w:r>
    </w:p>
    <w:p w:rsidR="00B843D5" w:rsidRDefault="003F6851">
      <w:pPr>
        <w:pStyle w:val="ListParagraph"/>
        <w:numPr>
          <w:ilvl w:val="1"/>
          <w:numId w:val="2"/>
        </w:numPr>
        <w:tabs>
          <w:tab w:val="left" w:pos="1899"/>
          <w:tab w:val="left" w:pos="1900"/>
        </w:tabs>
        <w:spacing w:line="244" w:lineRule="auto"/>
        <w:ind w:right="513"/>
      </w:pPr>
      <w:r>
        <w:t xml:space="preserve">Larkin Company Administration Building: </w:t>
      </w:r>
      <w:r>
        <w:rPr>
          <w:u w:val="single"/>
        </w:rPr>
        <w:t>https://franklloydwright.org/site/larkin- company-administration-building/</w:t>
      </w:r>
    </w:p>
    <w:p w:rsidR="00B843D5" w:rsidRDefault="003F6851">
      <w:pPr>
        <w:pStyle w:val="ListParagraph"/>
        <w:numPr>
          <w:ilvl w:val="1"/>
          <w:numId w:val="2"/>
        </w:numPr>
        <w:tabs>
          <w:tab w:val="left" w:pos="1899"/>
          <w:tab w:val="left" w:pos="1900"/>
        </w:tabs>
        <w:ind w:right="332"/>
      </w:pPr>
      <w:r>
        <w:t>Jerome Puma, “The Larkin Building, Buffalo, NY: History of the Demolition,” 1978</w:t>
      </w:r>
      <w:r>
        <w:rPr>
          <w:u w:val="single"/>
        </w:rPr>
        <w:t xml:space="preserve"> </w:t>
      </w:r>
      <w:hyperlink r:id="rId9">
        <w:r>
          <w:rPr>
            <w:u w:val="single"/>
          </w:rPr>
          <w:t>http://www.buffaloah.com/h/larkin/admin/</w:t>
        </w:r>
      </w:hyperlink>
    </w:p>
    <w:p w:rsidR="00B843D5" w:rsidRDefault="003F6851">
      <w:pPr>
        <w:pStyle w:val="BodyText"/>
        <w:ind w:left="1900" w:right="334"/>
        <w:jc w:val="both"/>
      </w:pPr>
      <w:r>
        <w:t xml:space="preserve">“Virtual Tour – Frank Lloyd Wright: The Lost Works | The Larkin Administration Building” at </w:t>
      </w:r>
      <w:r>
        <w:rPr>
          <w:u w:val="single"/>
        </w:rPr>
        <w:t>https://</w:t>
      </w:r>
      <w:hyperlink r:id="rId10">
        <w:r>
          <w:rPr>
            <w:u w:val="single"/>
          </w:rPr>
          <w:t>www.buffalorising.com/2018/03/virtual-tour-frank-lloyd-wright-</w:t>
        </w:r>
      </w:hyperlink>
      <w:r>
        <w:t xml:space="preserve"> </w:t>
      </w:r>
      <w:r>
        <w:rPr>
          <w:u w:val="single"/>
        </w:rPr>
        <w:t>the-</w:t>
      </w:r>
      <w:r>
        <w:rPr>
          <w:u w:val="single"/>
        </w:rPr>
        <w:t>lost-works-the-larkin-administration-building/</w:t>
      </w:r>
    </w:p>
    <w:p w:rsidR="00B843D5" w:rsidRDefault="00B843D5">
      <w:pPr>
        <w:pStyle w:val="BodyText"/>
        <w:spacing w:before="8"/>
        <w:rPr>
          <w:sz w:val="12"/>
        </w:rPr>
      </w:pPr>
    </w:p>
    <w:p w:rsidR="00B843D5" w:rsidRDefault="003F6851">
      <w:pPr>
        <w:pStyle w:val="BodyText"/>
        <w:spacing w:before="101" w:line="255" w:lineRule="exact"/>
        <w:ind w:left="1540"/>
        <w:jc w:val="both"/>
      </w:pPr>
      <w:r>
        <w:t>Background Reading:</w:t>
      </w:r>
    </w:p>
    <w:p w:rsidR="00B843D5" w:rsidRDefault="003F6851">
      <w:pPr>
        <w:pStyle w:val="ListParagraph"/>
        <w:numPr>
          <w:ilvl w:val="1"/>
          <w:numId w:val="2"/>
        </w:numPr>
        <w:tabs>
          <w:tab w:val="left" w:pos="1900"/>
        </w:tabs>
        <w:spacing w:line="255" w:lineRule="exact"/>
        <w:jc w:val="both"/>
      </w:pPr>
      <w:r>
        <w:t xml:space="preserve">“Design in the Office,” in Forty, </w:t>
      </w:r>
      <w:r>
        <w:rPr>
          <w:i/>
        </w:rPr>
        <w:t>Objects of</w:t>
      </w:r>
      <w:r>
        <w:rPr>
          <w:i/>
          <w:spacing w:val="-11"/>
        </w:rPr>
        <w:t xml:space="preserve"> </w:t>
      </w:r>
      <w:r>
        <w:rPr>
          <w:i/>
        </w:rPr>
        <w:t>Desire</w:t>
      </w:r>
      <w:r>
        <w:t>.</w:t>
      </w:r>
    </w:p>
    <w:p w:rsidR="00B843D5" w:rsidRDefault="00B843D5">
      <w:pPr>
        <w:pStyle w:val="BodyText"/>
        <w:spacing w:before="10"/>
        <w:rPr>
          <w:sz w:val="21"/>
        </w:rPr>
      </w:pPr>
    </w:p>
    <w:p w:rsidR="00B843D5" w:rsidRDefault="003F6851">
      <w:pPr>
        <w:pStyle w:val="Heading1"/>
        <w:jc w:val="both"/>
      </w:pPr>
      <w:r>
        <w:t>Sept 27: Arts and Crafts</w:t>
      </w:r>
    </w:p>
    <w:p w:rsidR="00B843D5" w:rsidRDefault="003F6851">
      <w:pPr>
        <w:pStyle w:val="BodyText"/>
        <w:spacing w:line="254" w:lineRule="exact"/>
        <w:ind w:left="1540"/>
        <w:jc w:val="both"/>
      </w:pPr>
      <w:r>
        <w:t>Quiz 1</w:t>
      </w:r>
    </w:p>
    <w:p w:rsidR="00B843D5" w:rsidRDefault="003F6851">
      <w:pPr>
        <w:pStyle w:val="BodyText"/>
        <w:spacing w:line="255" w:lineRule="exact"/>
        <w:ind w:left="1540"/>
        <w:jc w:val="both"/>
      </w:pPr>
      <w:r>
        <w:t>Arts and Crafts assignment due</w:t>
      </w:r>
    </w:p>
    <w:p w:rsidR="00B843D5" w:rsidRDefault="003F6851">
      <w:pPr>
        <w:pStyle w:val="ListParagraph"/>
        <w:numPr>
          <w:ilvl w:val="1"/>
          <w:numId w:val="2"/>
        </w:numPr>
        <w:tabs>
          <w:tab w:val="left" w:pos="1900"/>
        </w:tabs>
        <w:spacing w:before="4"/>
        <w:ind w:right="371"/>
        <w:jc w:val="both"/>
      </w:pPr>
      <w:r>
        <w:t>“The Kizaemon Tea-bowl” and “The Way of Craftsmanship” from Soetsu Yana</w:t>
      </w:r>
      <w:r>
        <w:t xml:space="preserve">gi, </w:t>
      </w:r>
      <w:r>
        <w:rPr>
          <w:i/>
        </w:rPr>
        <w:t>The Unknown Craftsman: A Japanese Insight into Beauty</w:t>
      </w:r>
      <w:r>
        <w:t>. Tokyo, Palo Alto: Kodansha International, 1972.</w:t>
      </w:r>
      <w:r>
        <w:rPr>
          <w:spacing w:val="-2"/>
        </w:rPr>
        <w:t xml:space="preserve"> </w:t>
      </w:r>
      <w:r>
        <w:t>(excerpts)</w:t>
      </w:r>
    </w:p>
    <w:p w:rsidR="00B843D5" w:rsidRDefault="003F6851">
      <w:pPr>
        <w:pStyle w:val="ListParagraph"/>
        <w:numPr>
          <w:ilvl w:val="1"/>
          <w:numId w:val="2"/>
        </w:numPr>
        <w:tabs>
          <w:tab w:val="left" w:pos="1900"/>
        </w:tabs>
        <w:ind w:right="437"/>
        <w:jc w:val="both"/>
      </w:pPr>
      <w:r>
        <w:rPr>
          <w:i/>
        </w:rPr>
        <w:t>Artists</w:t>
      </w:r>
      <w:r>
        <w:rPr>
          <w:i/>
          <w:spacing w:val="-4"/>
        </w:rPr>
        <w:t xml:space="preserve"> </w:t>
      </w:r>
      <w:r>
        <w:rPr>
          <w:i/>
        </w:rPr>
        <w:t>of</w:t>
      </w:r>
      <w:r>
        <w:rPr>
          <w:i/>
          <w:spacing w:val="-4"/>
        </w:rPr>
        <w:t xml:space="preserve"> </w:t>
      </w:r>
      <w:r>
        <w:rPr>
          <w:i/>
        </w:rPr>
        <w:t>Invention:</w:t>
      </w:r>
      <w:r>
        <w:rPr>
          <w:i/>
          <w:spacing w:val="-3"/>
        </w:rPr>
        <w:t xml:space="preserve"> </w:t>
      </w:r>
      <w:r>
        <w:rPr>
          <w:i/>
        </w:rPr>
        <w:t>A</w:t>
      </w:r>
      <w:r>
        <w:rPr>
          <w:i/>
          <w:spacing w:val="-4"/>
        </w:rPr>
        <w:t xml:space="preserve"> </w:t>
      </w:r>
      <w:r>
        <w:rPr>
          <w:i/>
        </w:rPr>
        <w:t>Century</w:t>
      </w:r>
      <w:r>
        <w:rPr>
          <w:i/>
          <w:spacing w:val="-3"/>
        </w:rPr>
        <w:t xml:space="preserve"> </w:t>
      </w:r>
      <w:r>
        <w:rPr>
          <w:i/>
        </w:rPr>
        <w:t>of</w:t>
      </w:r>
      <w:r>
        <w:rPr>
          <w:i/>
          <w:spacing w:val="-4"/>
        </w:rPr>
        <w:t xml:space="preserve"> </w:t>
      </w:r>
      <w:r>
        <w:rPr>
          <w:i/>
        </w:rPr>
        <w:t>CCA</w:t>
      </w:r>
      <w:r>
        <w:rPr>
          <w:i/>
          <w:spacing w:val="-4"/>
        </w:rPr>
        <w:t xml:space="preserve"> </w:t>
      </w:r>
      <w:r>
        <w:t>(San</w:t>
      </w:r>
      <w:r>
        <w:rPr>
          <w:spacing w:val="-4"/>
        </w:rPr>
        <w:t xml:space="preserve"> </w:t>
      </w:r>
      <w:r>
        <w:t>Francisco,</w:t>
      </w:r>
      <w:r>
        <w:rPr>
          <w:spacing w:val="-4"/>
        </w:rPr>
        <w:t xml:space="preserve"> </w:t>
      </w:r>
      <w:r>
        <w:t>California</w:t>
      </w:r>
      <w:r>
        <w:rPr>
          <w:spacing w:val="-3"/>
        </w:rPr>
        <w:t xml:space="preserve"> </w:t>
      </w:r>
      <w:r>
        <w:t>College</w:t>
      </w:r>
      <w:r>
        <w:rPr>
          <w:spacing w:val="-4"/>
        </w:rPr>
        <w:t xml:space="preserve"> </w:t>
      </w:r>
      <w:r>
        <w:t>of</w:t>
      </w:r>
      <w:r>
        <w:rPr>
          <w:spacing w:val="-3"/>
        </w:rPr>
        <w:t xml:space="preserve"> </w:t>
      </w:r>
      <w:r>
        <w:t>the</w:t>
      </w:r>
      <w:r>
        <w:rPr>
          <w:spacing w:val="-4"/>
        </w:rPr>
        <w:t xml:space="preserve"> </w:t>
      </w:r>
      <w:r>
        <w:t>Arts, 2007).</w:t>
      </w:r>
    </w:p>
    <w:p w:rsidR="00B843D5" w:rsidRDefault="00B843D5">
      <w:pPr>
        <w:pStyle w:val="BodyText"/>
      </w:pPr>
    </w:p>
    <w:p w:rsidR="00B843D5" w:rsidRDefault="003F6851">
      <w:pPr>
        <w:pStyle w:val="BodyText"/>
        <w:spacing w:before="1" w:line="255" w:lineRule="exact"/>
        <w:ind w:left="1540"/>
        <w:jc w:val="both"/>
      </w:pPr>
      <w:r>
        <w:t>Background reading:</w:t>
      </w:r>
    </w:p>
    <w:p w:rsidR="00B843D5" w:rsidRDefault="003F6851">
      <w:pPr>
        <w:pStyle w:val="ListParagraph"/>
        <w:numPr>
          <w:ilvl w:val="1"/>
          <w:numId w:val="2"/>
        </w:numPr>
        <w:tabs>
          <w:tab w:val="left" w:pos="1899"/>
          <w:tab w:val="left" w:pos="1900"/>
        </w:tabs>
        <w:spacing w:line="254" w:lineRule="exact"/>
      </w:pPr>
      <w:r>
        <w:t>“Introduction, International Arts and Crafts,” in Karen Livingstone, and Linda</w:t>
      </w:r>
      <w:r>
        <w:rPr>
          <w:spacing w:val="-39"/>
        </w:rPr>
        <w:t xml:space="preserve"> </w:t>
      </w:r>
      <w:r>
        <w:t>Parry.</w:t>
      </w:r>
    </w:p>
    <w:p w:rsidR="00B843D5" w:rsidRDefault="003F6851">
      <w:pPr>
        <w:spacing w:line="254" w:lineRule="exact"/>
        <w:ind w:right="3272"/>
        <w:jc w:val="right"/>
      </w:pPr>
      <w:r>
        <w:rPr>
          <w:i/>
        </w:rPr>
        <w:t>International Arts and Crafts</w:t>
      </w:r>
      <w:r>
        <w:t>. London: V &amp; A, 2005.</w:t>
      </w:r>
    </w:p>
    <w:p w:rsidR="00B843D5" w:rsidRDefault="003F6851">
      <w:pPr>
        <w:pStyle w:val="ListParagraph"/>
        <w:numPr>
          <w:ilvl w:val="1"/>
          <w:numId w:val="2"/>
        </w:numPr>
        <w:tabs>
          <w:tab w:val="left" w:pos="359"/>
          <w:tab w:val="left" w:pos="360"/>
        </w:tabs>
        <w:spacing w:line="254" w:lineRule="exact"/>
        <w:ind w:right="3198" w:hanging="1900"/>
        <w:jc w:val="right"/>
      </w:pPr>
      <w:r>
        <w:t xml:space="preserve">John Ruskin, </w:t>
      </w:r>
      <w:r>
        <w:rPr>
          <w:i/>
        </w:rPr>
        <w:t xml:space="preserve">Stones of Venice. </w:t>
      </w:r>
      <w:r>
        <w:t>London: Dent,</w:t>
      </w:r>
      <w:r>
        <w:rPr>
          <w:spacing w:val="-29"/>
        </w:rPr>
        <w:t xml:space="preserve"> </w:t>
      </w:r>
      <w:r>
        <w:t>1907.</w:t>
      </w:r>
    </w:p>
    <w:p w:rsidR="00B843D5" w:rsidRDefault="003F6851">
      <w:pPr>
        <w:pStyle w:val="ListParagraph"/>
        <w:numPr>
          <w:ilvl w:val="1"/>
          <w:numId w:val="2"/>
        </w:numPr>
        <w:tabs>
          <w:tab w:val="left" w:pos="1899"/>
          <w:tab w:val="left" w:pos="1900"/>
        </w:tabs>
        <w:spacing w:line="255" w:lineRule="exact"/>
      </w:pPr>
      <w:r>
        <w:rPr>
          <w:i/>
        </w:rPr>
        <w:t>Craftsman Furniture</w:t>
      </w:r>
      <w:r>
        <w:t>, by Gustav Stickley,</w:t>
      </w:r>
      <w:r>
        <w:rPr>
          <w:spacing w:val="-27"/>
        </w:rPr>
        <w:t xml:space="preserve"> </w:t>
      </w:r>
      <w:r>
        <w:t>1910.</w:t>
      </w:r>
    </w:p>
    <w:p w:rsidR="00B843D5" w:rsidRDefault="00B843D5">
      <w:pPr>
        <w:pStyle w:val="BodyText"/>
        <w:spacing w:before="9"/>
        <w:rPr>
          <w:sz w:val="21"/>
        </w:rPr>
      </w:pPr>
    </w:p>
    <w:p w:rsidR="00B843D5" w:rsidRDefault="003F6851">
      <w:pPr>
        <w:pStyle w:val="Heading1"/>
        <w:tabs>
          <w:tab w:val="left" w:pos="1539"/>
        </w:tabs>
        <w:spacing w:before="1" w:line="240" w:lineRule="auto"/>
        <w:jc w:val="both"/>
      </w:pPr>
      <w:r>
        <w:t>Oct</w:t>
      </w:r>
      <w:r>
        <w:rPr>
          <w:spacing w:val="-2"/>
        </w:rPr>
        <w:t xml:space="preserve"> </w:t>
      </w:r>
      <w:r>
        <w:t>4:</w:t>
      </w:r>
      <w:r>
        <w:tab/>
        <w:t>Who cleans t</w:t>
      </w:r>
      <w:r>
        <w:t>he interior?  Service workers and interior</w:t>
      </w:r>
      <w:r>
        <w:rPr>
          <w:spacing w:val="-30"/>
        </w:rPr>
        <w:t xml:space="preserve"> </w:t>
      </w:r>
      <w:r>
        <w:t>space</w:t>
      </w:r>
    </w:p>
    <w:p w:rsidR="00B843D5" w:rsidRDefault="00B843D5">
      <w:pPr>
        <w:jc w:val="both"/>
        <w:sectPr w:rsidR="00B843D5">
          <w:pgSz w:w="12240" w:h="15840"/>
          <w:pgMar w:top="1360" w:right="1340" w:bottom="280" w:left="1340" w:header="720" w:footer="720" w:gutter="0"/>
          <w:cols w:space="720"/>
        </w:sectPr>
      </w:pPr>
    </w:p>
    <w:p w:rsidR="00B843D5" w:rsidRDefault="003F6851">
      <w:pPr>
        <w:pStyle w:val="BodyText"/>
        <w:spacing w:before="86"/>
        <w:ind w:left="1540" w:right="5656"/>
      </w:pPr>
      <w:r>
        <w:lastRenderedPageBreak/>
        <w:t>Readings to be announced Topic for paper due</w:t>
      </w:r>
    </w:p>
    <w:p w:rsidR="00B843D5" w:rsidRDefault="003F6851">
      <w:pPr>
        <w:pStyle w:val="BodyText"/>
        <w:spacing w:line="254" w:lineRule="exact"/>
        <w:ind w:left="1540"/>
      </w:pPr>
      <w:r>
        <w:t>Viewing “La Camarista (The Chambermaid),” directed, co-written by Lila Avilés (2019)</w:t>
      </w:r>
    </w:p>
    <w:p w:rsidR="00B843D5" w:rsidRDefault="00B843D5">
      <w:pPr>
        <w:pStyle w:val="BodyText"/>
        <w:spacing w:before="4"/>
      </w:pPr>
    </w:p>
    <w:p w:rsidR="00B843D5" w:rsidRDefault="003F6851">
      <w:pPr>
        <w:pStyle w:val="Heading1"/>
        <w:tabs>
          <w:tab w:val="left" w:pos="1539"/>
        </w:tabs>
      </w:pPr>
      <w:r>
        <w:t>Oct</w:t>
      </w:r>
      <w:r>
        <w:rPr>
          <w:spacing w:val="-2"/>
        </w:rPr>
        <w:t xml:space="preserve"> </w:t>
      </w:r>
      <w:r>
        <w:t>11:</w:t>
      </w:r>
      <w:r>
        <w:tab/>
        <w:t>Victorian architecture and domestic</w:t>
      </w:r>
      <w:r>
        <w:rPr>
          <w:spacing w:val="-5"/>
        </w:rPr>
        <w:t xml:space="preserve"> </w:t>
      </w:r>
      <w:r>
        <w:t>work</w:t>
      </w:r>
    </w:p>
    <w:p w:rsidR="00B843D5" w:rsidRDefault="003F6851">
      <w:pPr>
        <w:pStyle w:val="BodyText"/>
        <w:spacing w:line="254" w:lineRule="exact"/>
        <w:ind w:left="1540"/>
      </w:pPr>
      <w:r>
        <w:t>Case study #4: Ba</w:t>
      </w:r>
      <w:r>
        <w:t>rber shops and hair salon</w:t>
      </w:r>
    </w:p>
    <w:p w:rsidR="00B843D5" w:rsidRDefault="003F6851">
      <w:pPr>
        <w:pStyle w:val="BodyText"/>
        <w:ind w:left="1540" w:right="3541"/>
      </w:pPr>
      <w:r>
        <w:t>Case study #5: Household and office technologies Reading:</w:t>
      </w:r>
    </w:p>
    <w:p w:rsidR="00B843D5" w:rsidRDefault="003F6851">
      <w:pPr>
        <w:pStyle w:val="ListParagraph"/>
        <w:numPr>
          <w:ilvl w:val="1"/>
          <w:numId w:val="2"/>
        </w:numPr>
        <w:tabs>
          <w:tab w:val="left" w:pos="1899"/>
          <w:tab w:val="left" w:pos="1900"/>
        </w:tabs>
        <w:ind w:right="172"/>
      </w:pPr>
      <w:r>
        <w:t xml:space="preserve">Richard Walker, “Landscape and City Life: Four Ecologies of Residence in the San Francisco Bay Area,” </w:t>
      </w:r>
      <w:r>
        <w:rPr>
          <w:i/>
        </w:rPr>
        <w:t>Ecumene</w:t>
      </w:r>
      <w:r>
        <w:t>, 1995. Available on line at:</w:t>
      </w:r>
      <w:r>
        <w:rPr>
          <w:u w:val="single"/>
        </w:rPr>
        <w:t xml:space="preserve"> </w:t>
      </w:r>
      <w:hyperlink r:id="rId11">
        <w:r>
          <w:rPr>
            <w:spacing w:val="-1"/>
            <w:u w:val="single"/>
          </w:rPr>
          <w:t>http://www.foundsf.org/index.php?title=Landscape_and_City_Life:_Four_Ecologies_</w:t>
        </w:r>
      </w:hyperlink>
      <w:r>
        <w:rPr>
          <w:spacing w:val="-1"/>
          <w:u w:val="single"/>
        </w:rPr>
        <w:t xml:space="preserve"> </w:t>
      </w:r>
      <w:r>
        <w:rPr>
          <w:u w:val="single"/>
        </w:rPr>
        <w:t>of_Residence_in_the_San_Francisco_Bay_Area</w:t>
      </w:r>
    </w:p>
    <w:p w:rsidR="00B843D5" w:rsidRDefault="003F6851">
      <w:pPr>
        <w:pStyle w:val="ListParagraph"/>
        <w:numPr>
          <w:ilvl w:val="1"/>
          <w:numId w:val="2"/>
        </w:numPr>
        <w:tabs>
          <w:tab w:val="left" w:pos="1899"/>
          <w:tab w:val="left" w:pos="1900"/>
        </w:tabs>
        <w:ind w:right="110"/>
      </w:pPr>
      <w:r>
        <w:t xml:space="preserve">Looking at images of student work </w:t>
      </w:r>
      <w:r>
        <w:t xml:space="preserve">at the Ecole des Beaux-Arts in </w:t>
      </w:r>
      <w:r>
        <w:rPr>
          <w:i/>
        </w:rPr>
        <w:t>Cinquantenaire. Les grands prix de Rome d'architecture de 1850 à 1900. Reproduction en phototypie</w:t>
      </w:r>
      <w:r>
        <w:rPr>
          <w:i/>
          <w:spacing w:val="-36"/>
        </w:rPr>
        <w:t xml:space="preserve"> </w:t>
      </w:r>
      <w:r>
        <w:t>(1904</w:t>
      </w:r>
    </w:p>
    <w:p w:rsidR="00B843D5" w:rsidRDefault="003F6851">
      <w:pPr>
        <w:pStyle w:val="BodyText"/>
        <w:spacing w:line="253" w:lineRule="exact"/>
        <w:ind w:left="1540"/>
      </w:pPr>
      <w:r>
        <w:t>Background reading:</w:t>
      </w:r>
    </w:p>
    <w:p w:rsidR="00B843D5" w:rsidRDefault="003F6851">
      <w:pPr>
        <w:pStyle w:val="ListParagraph"/>
        <w:numPr>
          <w:ilvl w:val="1"/>
          <w:numId w:val="2"/>
        </w:numPr>
        <w:tabs>
          <w:tab w:val="left" w:pos="1899"/>
          <w:tab w:val="left" w:pos="1900"/>
        </w:tabs>
        <w:ind w:right="378"/>
      </w:pPr>
      <w:r>
        <w:t xml:space="preserve">Quincy Mills, </w:t>
      </w:r>
      <w:r>
        <w:rPr>
          <w:i/>
        </w:rPr>
        <w:t>Cutting Along the Color Line: Black Barbers and Barber Shops in America</w:t>
      </w:r>
      <w:r>
        <w:t>, 2016.</w:t>
      </w:r>
    </w:p>
    <w:p w:rsidR="00B843D5" w:rsidRDefault="003F6851">
      <w:pPr>
        <w:pStyle w:val="ListParagraph"/>
        <w:numPr>
          <w:ilvl w:val="1"/>
          <w:numId w:val="2"/>
        </w:numPr>
        <w:tabs>
          <w:tab w:val="left" w:pos="1899"/>
          <w:tab w:val="left" w:pos="1900"/>
        </w:tabs>
        <w:spacing w:before="3"/>
        <w:ind w:right="209"/>
      </w:pPr>
      <w:r>
        <w:t>Jane Pli</w:t>
      </w:r>
      <w:r>
        <w:t xml:space="preserve">tt, </w:t>
      </w:r>
      <w:r>
        <w:rPr>
          <w:i/>
        </w:rPr>
        <w:t>Martha Matilda Harper and the American Dream: How One Woman Changed the Face of Modern Business</w:t>
      </w:r>
      <w:r>
        <w:t>,</w:t>
      </w:r>
      <w:r>
        <w:rPr>
          <w:spacing w:val="-6"/>
        </w:rPr>
        <w:t xml:space="preserve"> </w:t>
      </w:r>
      <w:r>
        <w:t>2000.</w:t>
      </w:r>
    </w:p>
    <w:p w:rsidR="00B843D5" w:rsidRDefault="00B843D5">
      <w:pPr>
        <w:pStyle w:val="BodyText"/>
        <w:spacing w:before="9"/>
        <w:rPr>
          <w:sz w:val="21"/>
        </w:rPr>
      </w:pPr>
    </w:p>
    <w:p w:rsidR="00B843D5" w:rsidRDefault="003F6851">
      <w:pPr>
        <w:pStyle w:val="Heading1"/>
        <w:tabs>
          <w:tab w:val="left" w:pos="1539"/>
        </w:tabs>
      </w:pPr>
      <w:r>
        <w:t>Oct</w:t>
      </w:r>
      <w:r>
        <w:rPr>
          <w:spacing w:val="-2"/>
        </w:rPr>
        <w:t xml:space="preserve"> </w:t>
      </w:r>
      <w:r>
        <w:t>18:</w:t>
      </w:r>
      <w:r>
        <w:tab/>
        <w:t>The Modern Interior: Loos, Wright, de Stijl,</w:t>
      </w:r>
      <w:r>
        <w:rPr>
          <w:spacing w:val="-10"/>
        </w:rPr>
        <w:t xml:space="preserve"> </w:t>
      </w:r>
      <w:r>
        <w:t>Modernism.</w:t>
      </w:r>
    </w:p>
    <w:p w:rsidR="00B843D5" w:rsidRDefault="003F6851">
      <w:pPr>
        <w:pStyle w:val="BodyText"/>
        <w:spacing w:line="254" w:lineRule="exact"/>
        <w:ind w:left="1540"/>
      </w:pPr>
      <w:r>
        <w:t>Quiz 2</w:t>
      </w:r>
    </w:p>
    <w:p w:rsidR="00B843D5" w:rsidRDefault="003F6851">
      <w:pPr>
        <w:pStyle w:val="BodyText"/>
        <w:ind w:left="1540" w:right="1206"/>
      </w:pPr>
      <w:r>
        <w:t xml:space="preserve">Case study #6: Schröder House (Gerrit Rietveld and Truus Schröder, 1926) </w:t>
      </w:r>
      <w:r>
        <w:rPr>
          <w:u w:val="single"/>
        </w:rPr>
        <w:t>Required reading:</w:t>
      </w:r>
    </w:p>
    <w:p w:rsidR="00B843D5" w:rsidRDefault="003F6851">
      <w:pPr>
        <w:pStyle w:val="ListParagraph"/>
        <w:numPr>
          <w:ilvl w:val="1"/>
          <w:numId w:val="2"/>
        </w:numPr>
        <w:tabs>
          <w:tab w:val="left" w:pos="1899"/>
          <w:tab w:val="left" w:pos="1900"/>
        </w:tabs>
        <w:spacing w:before="3"/>
        <w:ind w:right="678"/>
      </w:pPr>
      <w:r>
        <w:t xml:space="preserve">Adolf Loos, “Ornament and Crime,” in Grace Lees-Maffei and Rebecca Houze (eds.), </w:t>
      </w:r>
      <w:r>
        <w:rPr>
          <w:i/>
        </w:rPr>
        <w:t>The Design History Reader</w:t>
      </w:r>
      <w:r>
        <w:t>. Oxford: Berg Publishers,</w:t>
      </w:r>
      <w:r>
        <w:rPr>
          <w:spacing w:val="-15"/>
        </w:rPr>
        <w:t xml:space="preserve"> </w:t>
      </w:r>
      <w:r>
        <w:t>2010.</w:t>
      </w:r>
    </w:p>
    <w:p w:rsidR="00B843D5" w:rsidRDefault="003F6851">
      <w:pPr>
        <w:pStyle w:val="BodyText"/>
        <w:spacing w:line="253" w:lineRule="exact"/>
        <w:ind w:left="1540"/>
      </w:pPr>
      <w:r>
        <w:t>Case study (Schröder House) readings:</w:t>
      </w:r>
    </w:p>
    <w:p w:rsidR="00B843D5" w:rsidRDefault="003F6851">
      <w:pPr>
        <w:pStyle w:val="ListParagraph"/>
        <w:numPr>
          <w:ilvl w:val="1"/>
          <w:numId w:val="2"/>
        </w:numPr>
        <w:tabs>
          <w:tab w:val="left" w:pos="1899"/>
          <w:tab w:val="left" w:pos="1900"/>
        </w:tabs>
        <w:ind w:right="450"/>
      </w:pPr>
      <w:r>
        <w:t>Catherine Croft, “Movement and Myth, The Schröder House and</w:t>
      </w:r>
      <w:r>
        <w:rPr>
          <w:spacing w:val="-37"/>
        </w:rPr>
        <w:t xml:space="preserve"> </w:t>
      </w:r>
      <w:r>
        <w:t>T</w:t>
      </w:r>
      <w:r>
        <w:t>ransformable Living,” in Taylor and Preston,</w:t>
      </w:r>
      <w:r>
        <w:rPr>
          <w:spacing w:val="-7"/>
        </w:rPr>
        <w:t xml:space="preserve"> </w:t>
      </w:r>
      <w:r>
        <w:rPr>
          <w:i/>
        </w:rPr>
        <w:t>Intimus</w:t>
      </w:r>
      <w:r>
        <w:t>.</w:t>
      </w:r>
    </w:p>
    <w:p w:rsidR="00B843D5" w:rsidRDefault="003F6851">
      <w:pPr>
        <w:pStyle w:val="ListParagraph"/>
        <w:numPr>
          <w:ilvl w:val="1"/>
          <w:numId w:val="2"/>
        </w:numPr>
        <w:tabs>
          <w:tab w:val="left" w:pos="1899"/>
          <w:tab w:val="left" w:pos="1900"/>
        </w:tabs>
        <w:spacing w:line="254" w:lineRule="exact"/>
      </w:pPr>
      <w:r>
        <w:t>“Manifesto of ‘The Style,’”</w:t>
      </w:r>
      <w:r>
        <w:rPr>
          <w:spacing w:val="-5"/>
        </w:rPr>
        <w:t xml:space="preserve"> </w:t>
      </w:r>
      <w:r>
        <w:t>(1918)</w:t>
      </w:r>
    </w:p>
    <w:p w:rsidR="00B843D5" w:rsidRDefault="003F6851">
      <w:pPr>
        <w:pStyle w:val="ListParagraph"/>
        <w:numPr>
          <w:ilvl w:val="1"/>
          <w:numId w:val="2"/>
        </w:numPr>
        <w:tabs>
          <w:tab w:val="left" w:pos="1899"/>
          <w:tab w:val="left" w:pos="1900"/>
        </w:tabs>
        <w:spacing w:before="4"/>
        <w:ind w:right="557"/>
      </w:pPr>
      <w:r>
        <w:t xml:space="preserve">“Family Matters, The Schröder House,” in </w:t>
      </w:r>
      <w:r>
        <w:rPr>
          <w:i/>
        </w:rPr>
        <w:t>Women and the Making of the</w:t>
      </w:r>
      <w:r>
        <w:rPr>
          <w:i/>
          <w:spacing w:val="-38"/>
        </w:rPr>
        <w:t xml:space="preserve"> </w:t>
      </w:r>
      <w:r>
        <w:rPr>
          <w:i/>
        </w:rPr>
        <w:t>Modern House</w:t>
      </w:r>
      <w:r>
        <w:t>. New Haven: Yale University Press, 2007.</w:t>
      </w:r>
      <w:r>
        <w:rPr>
          <w:spacing w:val="-12"/>
        </w:rPr>
        <w:t xml:space="preserve"> </w:t>
      </w:r>
      <w:r>
        <w:t>(excerpts)</w:t>
      </w:r>
    </w:p>
    <w:p w:rsidR="00B843D5" w:rsidRDefault="003F6851">
      <w:pPr>
        <w:pStyle w:val="ListParagraph"/>
        <w:numPr>
          <w:ilvl w:val="1"/>
          <w:numId w:val="2"/>
        </w:numPr>
        <w:tabs>
          <w:tab w:val="left" w:pos="1899"/>
          <w:tab w:val="left" w:pos="1900"/>
        </w:tabs>
        <w:spacing w:line="254" w:lineRule="exact"/>
      </w:pPr>
      <w:r>
        <w:t>Theo van Doesburg “Towards a Plastic Architecture”</w:t>
      </w:r>
      <w:r>
        <w:rPr>
          <w:spacing w:val="-11"/>
        </w:rPr>
        <w:t xml:space="preserve"> </w:t>
      </w:r>
      <w:r>
        <w:t>(1924).</w:t>
      </w:r>
    </w:p>
    <w:p w:rsidR="00B843D5" w:rsidRDefault="00B843D5">
      <w:pPr>
        <w:pStyle w:val="BodyText"/>
        <w:spacing w:before="10"/>
        <w:rPr>
          <w:sz w:val="21"/>
        </w:rPr>
      </w:pPr>
    </w:p>
    <w:p w:rsidR="00B843D5" w:rsidRDefault="003F6851">
      <w:pPr>
        <w:pStyle w:val="BodyText"/>
        <w:spacing w:line="255" w:lineRule="exact"/>
        <w:ind w:left="1540"/>
      </w:pPr>
      <w:r>
        <w:t>Background reading:</w:t>
      </w:r>
    </w:p>
    <w:p w:rsidR="00B843D5" w:rsidRDefault="003F6851">
      <w:pPr>
        <w:pStyle w:val="ListParagraph"/>
        <w:numPr>
          <w:ilvl w:val="1"/>
          <w:numId w:val="2"/>
        </w:numPr>
        <w:tabs>
          <w:tab w:val="left" w:pos="1899"/>
          <w:tab w:val="left" w:pos="1900"/>
        </w:tabs>
        <w:spacing w:line="254" w:lineRule="exact"/>
      </w:pPr>
      <w:r>
        <w:t xml:space="preserve">Marie Kondo, </w:t>
      </w:r>
      <w:r>
        <w:rPr>
          <w:i/>
        </w:rPr>
        <w:t>The Life-Changing Magic of Tidying Up</w:t>
      </w:r>
      <w:r>
        <w:t>,</w:t>
      </w:r>
      <w:r>
        <w:rPr>
          <w:spacing w:val="-12"/>
        </w:rPr>
        <w:t xml:space="preserve"> </w:t>
      </w:r>
      <w:r>
        <w:t>2010</w:t>
      </w:r>
    </w:p>
    <w:p w:rsidR="00B843D5" w:rsidRDefault="003F6851">
      <w:pPr>
        <w:pStyle w:val="ListParagraph"/>
        <w:numPr>
          <w:ilvl w:val="1"/>
          <w:numId w:val="2"/>
        </w:numPr>
        <w:tabs>
          <w:tab w:val="left" w:pos="1899"/>
          <w:tab w:val="left" w:pos="1900"/>
        </w:tabs>
        <w:spacing w:line="244" w:lineRule="auto"/>
        <w:ind w:right="431"/>
      </w:pPr>
      <w:r>
        <w:t xml:space="preserve">Stephanie Land, “The Class Politics of Decluttering,” </w:t>
      </w:r>
      <w:r>
        <w:rPr>
          <w:i/>
        </w:rPr>
        <w:t>The New York Times</w:t>
      </w:r>
      <w:r>
        <w:t>, July 18, 2016</w:t>
      </w:r>
    </w:p>
    <w:p w:rsidR="00B843D5" w:rsidRDefault="003F6851">
      <w:pPr>
        <w:pStyle w:val="ListParagraph"/>
        <w:numPr>
          <w:ilvl w:val="1"/>
          <w:numId w:val="2"/>
        </w:numPr>
        <w:tabs>
          <w:tab w:val="left" w:pos="1899"/>
          <w:tab w:val="left" w:pos="1900"/>
        </w:tabs>
        <w:ind w:right="1002"/>
      </w:pPr>
      <w:r>
        <w:t>Tim Benton, “The Twentieth-Cent</w:t>
      </w:r>
      <w:r>
        <w:t xml:space="preserve">ury Architectural Interior: Representing Modernity,” in Aynsley and Grant, </w:t>
      </w:r>
      <w:r>
        <w:rPr>
          <w:i/>
        </w:rPr>
        <w:t>Imagined</w:t>
      </w:r>
      <w:r>
        <w:rPr>
          <w:i/>
          <w:spacing w:val="-10"/>
        </w:rPr>
        <w:t xml:space="preserve"> </w:t>
      </w:r>
      <w:r>
        <w:rPr>
          <w:i/>
        </w:rPr>
        <w:t>Interiors</w:t>
      </w:r>
      <w:r>
        <w:t>.</w:t>
      </w:r>
    </w:p>
    <w:p w:rsidR="00B843D5" w:rsidRDefault="003F6851">
      <w:pPr>
        <w:pStyle w:val="ListParagraph"/>
        <w:numPr>
          <w:ilvl w:val="1"/>
          <w:numId w:val="2"/>
        </w:numPr>
        <w:tabs>
          <w:tab w:val="left" w:pos="1899"/>
          <w:tab w:val="left" w:pos="1900"/>
        </w:tabs>
        <w:ind w:right="134"/>
      </w:pPr>
      <w:r>
        <w:t xml:space="preserve">Hermann Mathesius and Henry van de Velde, “Werkbund Theses and Antithesis,” in Lees-Maffei and Houze, </w:t>
      </w:r>
      <w:r>
        <w:rPr>
          <w:i/>
        </w:rPr>
        <w:t>The Design History</w:t>
      </w:r>
      <w:r>
        <w:rPr>
          <w:i/>
          <w:spacing w:val="-9"/>
        </w:rPr>
        <w:t xml:space="preserve"> </w:t>
      </w:r>
      <w:r>
        <w:rPr>
          <w:i/>
        </w:rPr>
        <w:t>Reader</w:t>
      </w:r>
      <w:r>
        <w:t>.</w:t>
      </w:r>
    </w:p>
    <w:p w:rsidR="00B843D5" w:rsidRDefault="003F6851">
      <w:pPr>
        <w:pStyle w:val="ListParagraph"/>
        <w:numPr>
          <w:ilvl w:val="1"/>
          <w:numId w:val="2"/>
        </w:numPr>
        <w:tabs>
          <w:tab w:val="left" w:pos="1899"/>
          <w:tab w:val="left" w:pos="1900"/>
        </w:tabs>
        <w:spacing w:line="244" w:lineRule="auto"/>
        <w:ind w:right="269"/>
      </w:pPr>
      <w:r>
        <w:t>“The Decorative Interior,” in Pe</w:t>
      </w:r>
      <w:r>
        <w:t xml:space="preserve">nny Sparke. </w:t>
      </w:r>
      <w:r>
        <w:rPr>
          <w:i/>
        </w:rPr>
        <w:t>The Modern Interior</w:t>
      </w:r>
      <w:r>
        <w:t>. London: Reaktion, 2008.</w:t>
      </w:r>
    </w:p>
    <w:p w:rsidR="00B843D5" w:rsidRDefault="003F6851">
      <w:pPr>
        <w:pStyle w:val="ListParagraph"/>
        <w:numPr>
          <w:ilvl w:val="1"/>
          <w:numId w:val="2"/>
        </w:numPr>
        <w:tabs>
          <w:tab w:val="left" w:pos="1899"/>
          <w:tab w:val="left" w:pos="1900"/>
        </w:tabs>
        <w:ind w:right="123"/>
      </w:pPr>
      <w:r>
        <w:t>“Modernism</w:t>
      </w:r>
      <w:r>
        <w:rPr>
          <w:spacing w:val="-4"/>
        </w:rPr>
        <w:t xml:space="preserve"> </w:t>
      </w:r>
      <w:r>
        <w:t>and</w:t>
      </w:r>
      <w:r>
        <w:rPr>
          <w:spacing w:val="-3"/>
        </w:rPr>
        <w:t xml:space="preserve"> </w:t>
      </w:r>
      <w:r>
        <w:t>Design,”</w:t>
      </w:r>
      <w:r>
        <w:rPr>
          <w:spacing w:val="-4"/>
        </w:rPr>
        <w:t xml:space="preserve"> </w:t>
      </w:r>
      <w:r>
        <w:t>in</w:t>
      </w:r>
      <w:r>
        <w:rPr>
          <w:spacing w:val="-4"/>
        </w:rPr>
        <w:t xml:space="preserve"> </w:t>
      </w:r>
      <w:r>
        <w:t>Penny</w:t>
      </w:r>
      <w:r>
        <w:rPr>
          <w:spacing w:val="-4"/>
        </w:rPr>
        <w:t xml:space="preserve"> </w:t>
      </w:r>
      <w:r>
        <w:t>Sparke,</w:t>
      </w:r>
      <w:r>
        <w:rPr>
          <w:spacing w:val="-2"/>
        </w:rPr>
        <w:t xml:space="preserve"> </w:t>
      </w:r>
      <w:r>
        <w:rPr>
          <w:i/>
        </w:rPr>
        <w:t>An</w:t>
      </w:r>
      <w:r>
        <w:rPr>
          <w:i/>
          <w:spacing w:val="-4"/>
        </w:rPr>
        <w:t xml:space="preserve"> </w:t>
      </w:r>
      <w:r>
        <w:rPr>
          <w:i/>
        </w:rPr>
        <w:t>Introduction</w:t>
      </w:r>
      <w:r>
        <w:rPr>
          <w:i/>
          <w:spacing w:val="-3"/>
        </w:rPr>
        <w:t xml:space="preserve"> </w:t>
      </w:r>
      <w:r>
        <w:rPr>
          <w:i/>
        </w:rPr>
        <w:t>to</w:t>
      </w:r>
      <w:r>
        <w:rPr>
          <w:i/>
          <w:spacing w:val="-4"/>
        </w:rPr>
        <w:t xml:space="preserve"> </w:t>
      </w:r>
      <w:r>
        <w:rPr>
          <w:i/>
        </w:rPr>
        <w:t>Design</w:t>
      </w:r>
      <w:r>
        <w:rPr>
          <w:i/>
          <w:spacing w:val="-3"/>
        </w:rPr>
        <w:t xml:space="preserve"> </w:t>
      </w:r>
      <w:r>
        <w:rPr>
          <w:i/>
        </w:rPr>
        <w:t>and</w:t>
      </w:r>
      <w:r>
        <w:rPr>
          <w:i/>
          <w:spacing w:val="-4"/>
        </w:rPr>
        <w:t xml:space="preserve"> </w:t>
      </w:r>
      <w:r>
        <w:rPr>
          <w:i/>
        </w:rPr>
        <w:t>Culture</w:t>
      </w:r>
      <w:r>
        <w:rPr>
          <w:i/>
          <w:spacing w:val="-3"/>
        </w:rPr>
        <w:t xml:space="preserve"> </w:t>
      </w:r>
      <w:r>
        <w:rPr>
          <w:i/>
        </w:rPr>
        <w:t>in</w:t>
      </w:r>
      <w:r>
        <w:rPr>
          <w:i/>
          <w:spacing w:val="-4"/>
        </w:rPr>
        <w:t xml:space="preserve"> </w:t>
      </w:r>
      <w:r>
        <w:rPr>
          <w:i/>
        </w:rPr>
        <w:t>the Twentieth Century</w:t>
      </w:r>
      <w:r>
        <w:t>. London: Allen &amp; Unwin, 1986.</w:t>
      </w:r>
      <w:r>
        <w:rPr>
          <w:spacing w:val="-12"/>
        </w:rPr>
        <w:t xml:space="preserve"> </w:t>
      </w:r>
      <w:r>
        <w:t>(excerpts)</w:t>
      </w:r>
    </w:p>
    <w:p w:rsidR="00B843D5" w:rsidRDefault="00B843D5">
      <w:pPr>
        <w:pStyle w:val="BodyText"/>
        <w:spacing w:before="4"/>
        <w:rPr>
          <w:sz w:val="20"/>
        </w:rPr>
      </w:pPr>
    </w:p>
    <w:p w:rsidR="00B843D5" w:rsidRDefault="003F6851">
      <w:pPr>
        <w:pStyle w:val="BodyText"/>
        <w:spacing w:line="255" w:lineRule="exact"/>
        <w:ind w:left="1540"/>
      </w:pPr>
      <w:r>
        <w:rPr>
          <w:u w:val="single"/>
        </w:rPr>
        <w:t>Required reading:</w:t>
      </w:r>
    </w:p>
    <w:p w:rsidR="00B843D5" w:rsidRDefault="003F6851">
      <w:pPr>
        <w:pStyle w:val="ListParagraph"/>
        <w:numPr>
          <w:ilvl w:val="1"/>
          <w:numId w:val="2"/>
        </w:numPr>
        <w:tabs>
          <w:tab w:val="left" w:pos="1899"/>
          <w:tab w:val="left" w:pos="1900"/>
        </w:tabs>
        <w:ind w:right="898"/>
      </w:pPr>
      <w:r>
        <w:t xml:space="preserve">Pierre Bourdieu, “The Berber house or the World Reversed.” </w:t>
      </w:r>
      <w:r>
        <w:rPr>
          <w:i/>
        </w:rPr>
        <w:t xml:space="preserve">Social Science Information </w:t>
      </w:r>
      <w:r>
        <w:t>April 1970 9:</w:t>
      </w:r>
      <w:r>
        <w:rPr>
          <w:spacing w:val="-6"/>
        </w:rPr>
        <w:t xml:space="preserve"> </w:t>
      </w:r>
      <w:r>
        <w:t>151-170.</w:t>
      </w:r>
    </w:p>
    <w:p w:rsidR="00B843D5" w:rsidRDefault="00B843D5">
      <w:pPr>
        <w:sectPr w:rsidR="00B843D5">
          <w:pgSz w:w="12240" w:h="15840"/>
          <w:pgMar w:top="1360" w:right="1340" w:bottom="280" w:left="1340" w:header="720" w:footer="720" w:gutter="0"/>
          <w:cols w:space="720"/>
        </w:sectPr>
      </w:pPr>
    </w:p>
    <w:p w:rsidR="00B843D5" w:rsidRDefault="003F6851">
      <w:pPr>
        <w:pStyle w:val="ListParagraph"/>
        <w:numPr>
          <w:ilvl w:val="1"/>
          <w:numId w:val="2"/>
        </w:numPr>
        <w:tabs>
          <w:tab w:val="left" w:pos="1899"/>
          <w:tab w:val="left" w:pos="1900"/>
        </w:tabs>
        <w:spacing w:before="86"/>
        <w:ind w:right="1105"/>
      </w:pPr>
      <w:r>
        <w:lastRenderedPageBreak/>
        <w:t xml:space="preserve">Mark Jarzombek, Mijikenda culture in </w:t>
      </w:r>
      <w:r>
        <w:rPr>
          <w:i/>
        </w:rPr>
        <w:t>Architecture of First Societies: A Global Perspective</w:t>
      </w:r>
      <w:r>
        <w:t>,</w:t>
      </w:r>
      <w:r>
        <w:rPr>
          <w:spacing w:val="-2"/>
        </w:rPr>
        <w:t xml:space="preserve"> </w:t>
      </w:r>
      <w:r>
        <w:t>2013.</w:t>
      </w:r>
    </w:p>
    <w:p w:rsidR="00B843D5" w:rsidRDefault="00B843D5">
      <w:pPr>
        <w:pStyle w:val="BodyText"/>
        <w:spacing w:before="10"/>
        <w:rPr>
          <w:sz w:val="21"/>
        </w:rPr>
      </w:pPr>
    </w:p>
    <w:p w:rsidR="00B843D5" w:rsidRDefault="003F6851">
      <w:pPr>
        <w:pStyle w:val="BodyText"/>
        <w:ind w:left="1540"/>
        <w:jc w:val="both"/>
      </w:pPr>
      <w:r>
        <w:t>Background reading:</w:t>
      </w:r>
    </w:p>
    <w:p w:rsidR="00B843D5" w:rsidRDefault="003F6851">
      <w:pPr>
        <w:pStyle w:val="ListParagraph"/>
        <w:numPr>
          <w:ilvl w:val="1"/>
          <w:numId w:val="2"/>
        </w:numPr>
        <w:tabs>
          <w:tab w:val="left" w:pos="1900"/>
        </w:tabs>
        <w:spacing w:before="4"/>
        <w:ind w:right="98"/>
        <w:jc w:val="both"/>
      </w:pPr>
      <w:r>
        <w:t>Art Institute of C</w:t>
      </w:r>
      <w:r>
        <w:t xml:space="preserve">hicago, James Ward Thorne, Kathleen Culbert-Aguilar, and Michael Abramson, </w:t>
      </w:r>
      <w:r>
        <w:rPr>
          <w:i/>
        </w:rPr>
        <w:t>Miniature Rooms: The Thorne Rooms at the Art Institute of Chicago</w:t>
      </w:r>
      <w:r>
        <w:t>. Chicago: Art Institute of Chicago,</w:t>
      </w:r>
      <w:r>
        <w:rPr>
          <w:spacing w:val="-5"/>
        </w:rPr>
        <w:t xml:space="preserve"> </w:t>
      </w:r>
      <w:r>
        <w:t>2004.</w:t>
      </w:r>
    </w:p>
    <w:p w:rsidR="00B843D5" w:rsidRDefault="003F6851">
      <w:pPr>
        <w:pStyle w:val="ListParagraph"/>
        <w:numPr>
          <w:ilvl w:val="1"/>
          <w:numId w:val="2"/>
        </w:numPr>
        <w:tabs>
          <w:tab w:val="left" w:pos="1900"/>
        </w:tabs>
        <w:spacing w:line="253" w:lineRule="exact"/>
        <w:jc w:val="both"/>
      </w:pPr>
      <w:r>
        <w:t xml:space="preserve">Sally Sexton Kalmbach, </w:t>
      </w:r>
      <w:r>
        <w:rPr>
          <w:i/>
        </w:rPr>
        <w:t>Mrs. Thorne's World of Miniatures</w:t>
      </w:r>
      <w:r>
        <w:t>. Chicago: Ampers</w:t>
      </w:r>
      <w:r>
        <w:t>and,</w:t>
      </w:r>
      <w:r>
        <w:rPr>
          <w:spacing w:val="-40"/>
        </w:rPr>
        <w:t xml:space="preserve"> </w:t>
      </w:r>
      <w:r>
        <w:t>2014.</w:t>
      </w:r>
    </w:p>
    <w:p w:rsidR="00B843D5" w:rsidRDefault="003F6851">
      <w:pPr>
        <w:pStyle w:val="ListParagraph"/>
        <w:numPr>
          <w:ilvl w:val="1"/>
          <w:numId w:val="2"/>
        </w:numPr>
        <w:tabs>
          <w:tab w:val="left" w:pos="1900"/>
        </w:tabs>
        <w:spacing w:line="254" w:lineRule="exact"/>
        <w:jc w:val="both"/>
      </w:pPr>
      <w:r>
        <w:t xml:space="preserve">Nicole Cooley, “Dollhouses Weren’t Invented for Play,” </w:t>
      </w:r>
      <w:r>
        <w:rPr>
          <w:i/>
        </w:rPr>
        <w:t xml:space="preserve">The Atlantic </w:t>
      </w:r>
      <w:r>
        <w:t>(July 22,</w:t>
      </w:r>
      <w:r>
        <w:rPr>
          <w:spacing w:val="-39"/>
        </w:rPr>
        <w:t xml:space="preserve"> </w:t>
      </w:r>
      <w:r>
        <w:t>2016).</w:t>
      </w:r>
    </w:p>
    <w:p w:rsidR="00B843D5" w:rsidRDefault="003F6851">
      <w:pPr>
        <w:pStyle w:val="ListParagraph"/>
        <w:numPr>
          <w:ilvl w:val="1"/>
          <w:numId w:val="2"/>
        </w:numPr>
        <w:tabs>
          <w:tab w:val="left" w:pos="1900"/>
        </w:tabs>
        <w:spacing w:line="244" w:lineRule="auto"/>
        <w:ind w:right="285"/>
        <w:jc w:val="both"/>
      </w:pPr>
      <w:r>
        <w:t>Holland Cotter, “The Great Mosque in Djenné, Mali.” The New York Times,</w:t>
      </w:r>
      <w:r>
        <w:rPr>
          <w:spacing w:val="-39"/>
        </w:rPr>
        <w:t xml:space="preserve"> </w:t>
      </w:r>
      <w:r>
        <w:t>April 18,</w:t>
      </w:r>
      <w:r>
        <w:rPr>
          <w:spacing w:val="-2"/>
        </w:rPr>
        <w:t xml:space="preserve"> </w:t>
      </w:r>
      <w:r>
        <w:t>2012</w:t>
      </w:r>
    </w:p>
    <w:p w:rsidR="00B843D5" w:rsidRDefault="003F6851">
      <w:pPr>
        <w:pStyle w:val="ListParagraph"/>
        <w:numPr>
          <w:ilvl w:val="1"/>
          <w:numId w:val="2"/>
        </w:numPr>
        <w:tabs>
          <w:tab w:val="left" w:pos="1900"/>
        </w:tabs>
        <w:spacing w:line="248" w:lineRule="exact"/>
        <w:jc w:val="both"/>
      </w:pPr>
      <w:r>
        <w:t>Great Mosque of Djenné,” Kahn Academy (study website, good overall</w:t>
      </w:r>
      <w:r>
        <w:rPr>
          <w:spacing w:val="-27"/>
        </w:rPr>
        <w:t xml:space="preserve"> </w:t>
      </w:r>
      <w:r>
        <w:t>history).</w:t>
      </w:r>
    </w:p>
    <w:p w:rsidR="00B843D5" w:rsidRDefault="003F6851">
      <w:pPr>
        <w:pStyle w:val="ListParagraph"/>
        <w:numPr>
          <w:ilvl w:val="1"/>
          <w:numId w:val="2"/>
        </w:numPr>
        <w:tabs>
          <w:tab w:val="left" w:pos="1899"/>
          <w:tab w:val="left" w:pos="1900"/>
        </w:tabs>
        <w:ind w:right="788"/>
      </w:pPr>
      <w:r>
        <w:t>Jared Green, “Djenne: An Evolving Cultural Landscape,” The Dirt,</w:t>
      </w:r>
      <w:r>
        <w:rPr>
          <w:spacing w:val="-39"/>
        </w:rPr>
        <w:t xml:space="preserve"> </w:t>
      </w:r>
      <w:r>
        <w:t>(American Society of Landscape Architects) website, May 21,</w:t>
      </w:r>
      <w:r>
        <w:rPr>
          <w:spacing w:val="-11"/>
        </w:rPr>
        <w:t xml:space="preserve"> </w:t>
      </w:r>
      <w:r>
        <w:t>2013.</w:t>
      </w:r>
    </w:p>
    <w:p w:rsidR="00B843D5" w:rsidRDefault="003F6851">
      <w:pPr>
        <w:pStyle w:val="ListParagraph"/>
        <w:numPr>
          <w:ilvl w:val="1"/>
          <w:numId w:val="2"/>
        </w:numPr>
        <w:tabs>
          <w:tab w:val="left" w:pos="1899"/>
          <w:tab w:val="left" w:pos="1900"/>
        </w:tabs>
        <w:spacing w:line="253" w:lineRule="exact"/>
      </w:pPr>
      <w:r>
        <w:t xml:space="preserve">Martine and Caroline Laffon. </w:t>
      </w:r>
      <w:r>
        <w:rPr>
          <w:i/>
        </w:rPr>
        <w:t>A Home in the World: Houses and Cultures</w:t>
      </w:r>
      <w:r>
        <w:t>. New</w:t>
      </w:r>
      <w:r>
        <w:rPr>
          <w:spacing w:val="-33"/>
        </w:rPr>
        <w:t xml:space="preserve"> </w:t>
      </w:r>
      <w:r>
        <w:t>York:</w:t>
      </w:r>
    </w:p>
    <w:p w:rsidR="00B843D5" w:rsidRDefault="003F6851">
      <w:pPr>
        <w:pStyle w:val="BodyText"/>
        <w:spacing w:line="255" w:lineRule="exact"/>
        <w:ind w:left="1900"/>
      </w:pPr>
      <w:r>
        <w:t>H.N. Abrams, 2004. (excerpts)</w:t>
      </w:r>
    </w:p>
    <w:p w:rsidR="00B843D5" w:rsidRDefault="00B843D5">
      <w:pPr>
        <w:pStyle w:val="BodyText"/>
        <w:spacing w:before="2"/>
      </w:pPr>
    </w:p>
    <w:p w:rsidR="00B843D5" w:rsidRDefault="003F6851">
      <w:pPr>
        <w:pStyle w:val="Heading1"/>
        <w:tabs>
          <w:tab w:val="left" w:pos="1539"/>
        </w:tabs>
        <w:spacing w:before="1"/>
      </w:pPr>
      <w:r>
        <w:t>Oct.</w:t>
      </w:r>
      <w:r>
        <w:rPr>
          <w:spacing w:val="-2"/>
        </w:rPr>
        <w:t xml:space="preserve"> </w:t>
      </w:r>
      <w:r>
        <w:t>25:</w:t>
      </w:r>
      <w:r>
        <w:tab/>
        <w:t>Architectural Education Part 1: Beaux Arts, Bauhaus and the</w:t>
      </w:r>
      <w:r>
        <w:rPr>
          <w:spacing w:val="-22"/>
        </w:rPr>
        <w:t xml:space="preserve"> </w:t>
      </w:r>
      <w:r>
        <w:t>Vkhutemas.</w:t>
      </w:r>
    </w:p>
    <w:p w:rsidR="00B843D5" w:rsidRDefault="003F6851">
      <w:pPr>
        <w:pStyle w:val="BodyText"/>
        <w:ind w:left="1540" w:right="3491"/>
      </w:pPr>
      <w:r>
        <w:t>for building due and plan for model and exhibition. Case study #6: The classroom around the world Readings to be announced</w:t>
      </w:r>
    </w:p>
    <w:p w:rsidR="00B843D5" w:rsidRDefault="00B843D5">
      <w:pPr>
        <w:pStyle w:val="BodyText"/>
        <w:spacing w:before="8"/>
        <w:rPr>
          <w:sz w:val="21"/>
        </w:rPr>
      </w:pPr>
    </w:p>
    <w:p w:rsidR="00B843D5" w:rsidRDefault="003F6851">
      <w:pPr>
        <w:pStyle w:val="Heading1"/>
        <w:tabs>
          <w:tab w:val="left" w:pos="1539"/>
        </w:tabs>
      </w:pPr>
      <w:r>
        <w:t>Nov</w:t>
      </w:r>
      <w:r>
        <w:rPr>
          <w:spacing w:val="-2"/>
        </w:rPr>
        <w:t xml:space="preserve"> </w:t>
      </w:r>
      <w:r>
        <w:t>1:</w:t>
      </w:r>
      <w:r>
        <w:tab/>
        <w:t>Architectural education Part</w:t>
      </w:r>
      <w:r>
        <w:rPr>
          <w:spacing w:val="-3"/>
        </w:rPr>
        <w:t xml:space="preserve"> </w:t>
      </w:r>
      <w:r>
        <w:t>II:</w:t>
      </w:r>
    </w:p>
    <w:p w:rsidR="00B843D5" w:rsidRDefault="003F6851">
      <w:pPr>
        <w:pStyle w:val="BodyText"/>
        <w:spacing w:line="255" w:lineRule="exact"/>
        <w:ind w:left="1540"/>
      </w:pPr>
      <w:r>
        <w:t>Architecture</w:t>
      </w:r>
      <w:r>
        <w:t xml:space="preserve"> crit assignment due</w:t>
      </w:r>
    </w:p>
    <w:p w:rsidR="00B843D5" w:rsidRDefault="00B843D5">
      <w:pPr>
        <w:pStyle w:val="BodyText"/>
        <w:spacing w:before="3"/>
      </w:pPr>
    </w:p>
    <w:p w:rsidR="00B843D5" w:rsidRDefault="003F6851">
      <w:pPr>
        <w:pStyle w:val="Heading1"/>
        <w:tabs>
          <w:tab w:val="left" w:pos="1539"/>
        </w:tabs>
      </w:pPr>
      <w:r>
        <w:t>Nov</w:t>
      </w:r>
      <w:r>
        <w:rPr>
          <w:spacing w:val="-2"/>
        </w:rPr>
        <w:t xml:space="preserve"> </w:t>
      </w:r>
      <w:r>
        <w:t>8:</w:t>
      </w:r>
      <w:r>
        <w:tab/>
        <w:t>Midcentury</w:t>
      </w:r>
      <w:r>
        <w:rPr>
          <w:spacing w:val="-1"/>
        </w:rPr>
        <w:t xml:space="preserve"> </w:t>
      </w:r>
      <w:r>
        <w:t>modern.</w:t>
      </w:r>
    </w:p>
    <w:p w:rsidR="00B843D5" w:rsidRDefault="003F6851">
      <w:pPr>
        <w:pStyle w:val="BodyText"/>
        <w:ind w:left="1540" w:right="1497"/>
      </w:pPr>
      <w:r>
        <w:t>Case study #7: Minimalism: Marie Kondo and the small house movement Case study #8: The dollhouse in world culture</w:t>
      </w:r>
    </w:p>
    <w:p w:rsidR="00B843D5" w:rsidRDefault="003F6851">
      <w:pPr>
        <w:pStyle w:val="BodyText"/>
        <w:spacing w:line="253" w:lineRule="exact"/>
        <w:ind w:left="1540"/>
      </w:pPr>
      <w:r>
        <w:t>Case study #9: The mosque</w:t>
      </w:r>
    </w:p>
    <w:p w:rsidR="00B843D5" w:rsidRDefault="003F6851">
      <w:pPr>
        <w:pStyle w:val="BodyText"/>
        <w:spacing w:line="242" w:lineRule="auto"/>
        <w:ind w:left="1540" w:right="3157"/>
      </w:pPr>
      <w:r>
        <w:t xml:space="preserve">Case study #10: The work of home staging companies </w:t>
      </w:r>
      <w:r>
        <w:rPr>
          <w:b/>
        </w:rPr>
        <w:t>Due</w:t>
      </w:r>
      <w:r>
        <w:t>: Assignment r</w:t>
      </w:r>
      <w:r>
        <w:t>elated to home staging companies Readings:</w:t>
      </w:r>
    </w:p>
    <w:p w:rsidR="00B843D5" w:rsidRDefault="003F6851">
      <w:pPr>
        <w:pStyle w:val="ListParagraph"/>
        <w:numPr>
          <w:ilvl w:val="1"/>
          <w:numId w:val="2"/>
        </w:numPr>
        <w:tabs>
          <w:tab w:val="left" w:pos="1899"/>
          <w:tab w:val="left" w:pos="1900"/>
        </w:tabs>
        <w:ind w:right="171"/>
      </w:pPr>
      <w:r>
        <w:t xml:space="preserve">Pat Kirkham, “New Environments for Modern Living: ‘At Home’ with the Eameses,” in Penny Sparke, </w:t>
      </w:r>
      <w:r>
        <w:rPr>
          <w:i/>
        </w:rPr>
        <w:t>Designing the Modern Interior: From the Victorians to Today</w:t>
      </w:r>
      <w:r>
        <w:t>. Oxford: Berg,</w:t>
      </w:r>
      <w:r>
        <w:rPr>
          <w:spacing w:val="-1"/>
        </w:rPr>
        <w:t xml:space="preserve"> </w:t>
      </w:r>
      <w:r>
        <w:t>2009.</w:t>
      </w:r>
    </w:p>
    <w:p w:rsidR="00B843D5" w:rsidRDefault="003F6851">
      <w:pPr>
        <w:pStyle w:val="ListParagraph"/>
        <w:numPr>
          <w:ilvl w:val="1"/>
          <w:numId w:val="2"/>
        </w:numPr>
        <w:tabs>
          <w:tab w:val="left" w:pos="1899"/>
          <w:tab w:val="left" w:pos="1900"/>
        </w:tabs>
        <w:spacing w:line="253" w:lineRule="exact"/>
      </w:pPr>
      <w:r>
        <w:t>Readings</w:t>
      </w:r>
    </w:p>
    <w:p w:rsidR="00B843D5" w:rsidRDefault="003F6851">
      <w:pPr>
        <w:pStyle w:val="ListParagraph"/>
        <w:numPr>
          <w:ilvl w:val="1"/>
          <w:numId w:val="2"/>
        </w:numPr>
        <w:tabs>
          <w:tab w:val="left" w:pos="1899"/>
          <w:tab w:val="left" w:pos="1900"/>
        </w:tabs>
        <w:spacing w:line="255" w:lineRule="exact"/>
      </w:pPr>
      <w:r>
        <w:t>“Eames: The Architect and the Painter” (movie),</w:t>
      </w:r>
      <w:r>
        <w:rPr>
          <w:spacing w:val="-10"/>
        </w:rPr>
        <w:t xml:space="preserve"> </w:t>
      </w:r>
      <w:r>
        <w:t>2011</w:t>
      </w:r>
    </w:p>
    <w:p w:rsidR="00B843D5" w:rsidRDefault="003F6851">
      <w:pPr>
        <w:pStyle w:val="ListParagraph"/>
        <w:numPr>
          <w:ilvl w:val="1"/>
          <w:numId w:val="2"/>
        </w:numPr>
        <w:tabs>
          <w:tab w:val="left" w:pos="1899"/>
          <w:tab w:val="left" w:pos="1900"/>
        </w:tabs>
        <w:spacing w:line="255" w:lineRule="exact"/>
      </w:pPr>
      <w:r>
        <w:t xml:space="preserve">Marilyn Neuhart, </w:t>
      </w:r>
      <w:r>
        <w:rPr>
          <w:i/>
        </w:rPr>
        <w:t>The story of Eames Furniture,</w:t>
      </w:r>
      <w:r>
        <w:rPr>
          <w:i/>
          <w:spacing w:val="-11"/>
        </w:rPr>
        <w:t xml:space="preserve"> </w:t>
      </w:r>
      <w:r>
        <w:t>2010</w:t>
      </w:r>
    </w:p>
    <w:p w:rsidR="00B843D5" w:rsidRDefault="003F6851">
      <w:pPr>
        <w:pStyle w:val="ListParagraph"/>
        <w:numPr>
          <w:ilvl w:val="1"/>
          <w:numId w:val="2"/>
        </w:numPr>
        <w:tabs>
          <w:tab w:val="left" w:pos="1899"/>
          <w:tab w:val="left" w:pos="1900"/>
        </w:tabs>
        <w:spacing w:line="255" w:lineRule="exact"/>
      </w:pPr>
      <w:r>
        <w:t xml:space="preserve">Eames Demetrios, </w:t>
      </w:r>
      <w:r>
        <w:rPr>
          <w:i/>
        </w:rPr>
        <w:t>An Eames Primer,</w:t>
      </w:r>
      <w:r>
        <w:rPr>
          <w:i/>
          <w:spacing w:val="-7"/>
        </w:rPr>
        <w:t xml:space="preserve"> </w:t>
      </w:r>
      <w:r>
        <w:t>2001</w:t>
      </w:r>
    </w:p>
    <w:p w:rsidR="00B843D5" w:rsidRDefault="00B843D5">
      <w:pPr>
        <w:pStyle w:val="BodyText"/>
        <w:spacing w:before="9"/>
        <w:rPr>
          <w:sz w:val="21"/>
        </w:rPr>
      </w:pPr>
    </w:p>
    <w:p w:rsidR="00B843D5" w:rsidRDefault="003F6851">
      <w:pPr>
        <w:pStyle w:val="Heading1"/>
        <w:tabs>
          <w:tab w:val="left" w:pos="1539"/>
        </w:tabs>
      </w:pPr>
      <w:r>
        <w:t>Nov</w:t>
      </w:r>
      <w:r>
        <w:rPr>
          <w:spacing w:val="-2"/>
        </w:rPr>
        <w:t xml:space="preserve"> </w:t>
      </w:r>
      <w:r>
        <w:t>15:</w:t>
      </w:r>
      <w:r>
        <w:tab/>
        <w:t>Representation and history</w:t>
      </w:r>
      <w:r>
        <w:rPr>
          <w:spacing w:val="-3"/>
        </w:rPr>
        <w:t xml:space="preserve"> </w:t>
      </w:r>
      <w:r>
        <w:t>work.</w:t>
      </w:r>
    </w:p>
    <w:p w:rsidR="00B843D5" w:rsidRDefault="003F6851">
      <w:pPr>
        <w:pStyle w:val="BodyText"/>
        <w:spacing w:line="255" w:lineRule="exact"/>
        <w:ind w:left="1540"/>
      </w:pPr>
      <w:r>
        <w:t>Quiz 3</w:t>
      </w:r>
    </w:p>
    <w:p w:rsidR="00B843D5" w:rsidRDefault="00B843D5">
      <w:pPr>
        <w:pStyle w:val="BodyText"/>
        <w:rPr>
          <w:sz w:val="26"/>
        </w:rPr>
      </w:pPr>
    </w:p>
    <w:p w:rsidR="00B843D5" w:rsidRDefault="003F6851">
      <w:pPr>
        <w:pStyle w:val="Heading1"/>
        <w:tabs>
          <w:tab w:val="left" w:pos="1539"/>
        </w:tabs>
        <w:spacing w:before="211"/>
      </w:pPr>
      <w:r>
        <w:t>Nov</w:t>
      </w:r>
      <w:r>
        <w:rPr>
          <w:spacing w:val="-2"/>
        </w:rPr>
        <w:t xml:space="preserve"> </w:t>
      </w:r>
      <w:r>
        <w:t>22</w:t>
      </w:r>
      <w:r>
        <w:tab/>
        <w:t>North Korea, East Germany, Fascism, authoritarian</w:t>
      </w:r>
      <w:r>
        <w:rPr>
          <w:spacing w:val="-10"/>
        </w:rPr>
        <w:t xml:space="preserve"> </w:t>
      </w:r>
      <w:r>
        <w:t>interiors</w:t>
      </w:r>
    </w:p>
    <w:p w:rsidR="00B843D5" w:rsidRDefault="003F6851">
      <w:pPr>
        <w:pStyle w:val="BodyText"/>
        <w:spacing w:line="254" w:lineRule="exact"/>
        <w:ind w:left="1540"/>
      </w:pPr>
      <w:r>
        <w:t>Background reading:</w:t>
      </w:r>
    </w:p>
    <w:p w:rsidR="00B843D5" w:rsidRDefault="003F6851">
      <w:pPr>
        <w:pStyle w:val="ListParagraph"/>
        <w:numPr>
          <w:ilvl w:val="1"/>
          <w:numId w:val="2"/>
        </w:numPr>
        <w:tabs>
          <w:tab w:val="left" w:pos="1899"/>
          <w:tab w:val="left" w:pos="1900"/>
        </w:tabs>
        <w:ind w:right="218"/>
      </w:pPr>
      <w:r>
        <w:t xml:space="preserve">Paul Betts, “Building Socialism at Home,” in Katherine Pence, and Betts. </w:t>
      </w:r>
      <w:r>
        <w:rPr>
          <w:i/>
        </w:rPr>
        <w:t>Socialist Modern:</w:t>
      </w:r>
      <w:r>
        <w:rPr>
          <w:i/>
          <w:spacing w:val="-5"/>
        </w:rPr>
        <w:t xml:space="preserve"> </w:t>
      </w:r>
      <w:r>
        <w:rPr>
          <w:i/>
        </w:rPr>
        <w:t>East</w:t>
      </w:r>
      <w:r>
        <w:rPr>
          <w:i/>
          <w:spacing w:val="-4"/>
        </w:rPr>
        <w:t xml:space="preserve"> </w:t>
      </w:r>
      <w:r>
        <w:rPr>
          <w:i/>
        </w:rPr>
        <w:t>German</w:t>
      </w:r>
      <w:r>
        <w:rPr>
          <w:i/>
          <w:spacing w:val="-4"/>
        </w:rPr>
        <w:t xml:space="preserve"> </w:t>
      </w:r>
      <w:r>
        <w:rPr>
          <w:i/>
        </w:rPr>
        <w:t>Everyday</w:t>
      </w:r>
      <w:r>
        <w:rPr>
          <w:i/>
          <w:spacing w:val="-4"/>
        </w:rPr>
        <w:t xml:space="preserve"> </w:t>
      </w:r>
      <w:r>
        <w:rPr>
          <w:i/>
        </w:rPr>
        <w:t>Culture</w:t>
      </w:r>
      <w:r>
        <w:rPr>
          <w:i/>
          <w:spacing w:val="-5"/>
        </w:rPr>
        <w:t xml:space="preserve"> </w:t>
      </w:r>
      <w:r>
        <w:rPr>
          <w:i/>
        </w:rPr>
        <w:t>and</w:t>
      </w:r>
      <w:r>
        <w:rPr>
          <w:i/>
          <w:spacing w:val="-4"/>
        </w:rPr>
        <w:t xml:space="preserve"> </w:t>
      </w:r>
      <w:r>
        <w:rPr>
          <w:i/>
        </w:rPr>
        <w:t>Politics</w:t>
      </w:r>
      <w:r>
        <w:t>.</w:t>
      </w:r>
      <w:r>
        <w:rPr>
          <w:spacing w:val="-4"/>
        </w:rPr>
        <w:t xml:space="preserve"> </w:t>
      </w:r>
      <w:r>
        <w:t>Ann</w:t>
      </w:r>
      <w:r>
        <w:rPr>
          <w:spacing w:val="-4"/>
        </w:rPr>
        <w:t xml:space="preserve"> </w:t>
      </w:r>
      <w:r>
        <w:t>Arbor:</w:t>
      </w:r>
      <w:r>
        <w:rPr>
          <w:spacing w:val="-5"/>
        </w:rPr>
        <w:t xml:space="preserve"> </w:t>
      </w:r>
      <w:r>
        <w:t>University</w:t>
      </w:r>
      <w:r>
        <w:rPr>
          <w:spacing w:val="-4"/>
        </w:rPr>
        <w:t xml:space="preserve"> </w:t>
      </w:r>
      <w:r>
        <w:t>of</w:t>
      </w:r>
      <w:r>
        <w:rPr>
          <w:spacing w:val="-4"/>
        </w:rPr>
        <w:t xml:space="preserve"> </w:t>
      </w:r>
      <w:r>
        <w:t>Michigan Press, 2008.</w:t>
      </w:r>
      <w:r>
        <w:rPr>
          <w:spacing w:val="-2"/>
        </w:rPr>
        <w:t xml:space="preserve"> </w:t>
      </w:r>
      <w:r>
        <w:t>(excerpts)</w:t>
      </w:r>
    </w:p>
    <w:p w:rsidR="00B843D5" w:rsidRDefault="00B843D5">
      <w:pPr>
        <w:sectPr w:rsidR="00B843D5">
          <w:pgSz w:w="12240" w:h="15840"/>
          <w:pgMar w:top="1360" w:right="1340" w:bottom="280" w:left="1340" w:header="720" w:footer="720" w:gutter="0"/>
          <w:cols w:space="720"/>
        </w:sectPr>
      </w:pPr>
    </w:p>
    <w:p w:rsidR="00B843D5" w:rsidRDefault="003F6851">
      <w:pPr>
        <w:pStyle w:val="ListParagraph"/>
        <w:numPr>
          <w:ilvl w:val="1"/>
          <w:numId w:val="2"/>
        </w:numPr>
        <w:tabs>
          <w:tab w:val="left" w:pos="1899"/>
          <w:tab w:val="left" w:pos="1900"/>
        </w:tabs>
        <w:spacing w:before="86"/>
        <w:ind w:right="417"/>
      </w:pPr>
      <w:r>
        <w:lastRenderedPageBreak/>
        <w:t>Susan Reid, "The Khrushc</w:t>
      </w:r>
      <w:r>
        <w:t xml:space="preserve">hev Kitchen: Domesticating the Scientific-Technological Revolution.” </w:t>
      </w:r>
      <w:r>
        <w:rPr>
          <w:i/>
        </w:rPr>
        <w:t>Journal of Contemporary History</w:t>
      </w:r>
      <w:r>
        <w:t>. 40 (2005)</w:t>
      </w:r>
      <w:r>
        <w:rPr>
          <w:spacing w:val="-13"/>
        </w:rPr>
        <w:t xml:space="preserve"> </w:t>
      </w:r>
      <w:r>
        <w:t>289-316.</w:t>
      </w:r>
    </w:p>
    <w:p w:rsidR="00B843D5" w:rsidRDefault="003F6851">
      <w:pPr>
        <w:pStyle w:val="ListParagraph"/>
        <w:numPr>
          <w:ilvl w:val="1"/>
          <w:numId w:val="2"/>
        </w:numPr>
        <w:tabs>
          <w:tab w:val="left" w:pos="1899"/>
          <w:tab w:val="left" w:pos="1900"/>
        </w:tabs>
        <w:ind w:right="239"/>
      </w:pPr>
      <w:r>
        <w:t xml:space="preserve">Owen Hatherley, </w:t>
      </w:r>
      <w:r>
        <w:rPr>
          <w:i/>
        </w:rPr>
        <w:t>Landscapes of Communism: A History Through Buildings</w:t>
      </w:r>
      <w:r>
        <w:t>. New York: New Press, 2015.</w:t>
      </w:r>
      <w:r>
        <w:rPr>
          <w:spacing w:val="-4"/>
        </w:rPr>
        <w:t xml:space="preserve"> </w:t>
      </w:r>
      <w:r>
        <w:t>(excerpts)</w:t>
      </w:r>
    </w:p>
    <w:p w:rsidR="00B843D5" w:rsidRDefault="003F6851">
      <w:pPr>
        <w:pStyle w:val="ListParagraph"/>
        <w:numPr>
          <w:ilvl w:val="1"/>
          <w:numId w:val="2"/>
        </w:numPr>
        <w:tabs>
          <w:tab w:val="left" w:pos="1899"/>
          <w:tab w:val="left" w:pos="1900"/>
        </w:tabs>
        <w:spacing w:before="2"/>
        <w:ind w:right="714"/>
      </w:pPr>
      <w:r>
        <w:t xml:space="preserve">Guy Delisle, </w:t>
      </w:r>
      <w:r>
        <w:rPr>
          <w:i/>
        </w:rPr>
        <w:t>Pyongyang: A J</w:t>
      </w:r>
      <w:r>
        <w:rPr>
          <w:i/>
        </w:rPr>
        <w:t>ourney in North Korea</w:t>
      </w:r>
      <w:r>
        <w:t>. New York: Farrar, Straus and Giroux,</w:t>
      </w:r>
      <w:r>
        <w:rPr>
          <w:spacing w:val="-2"/>
        </w:rPr>
        <w:t xml:space="preserve"> </w:t>
      </w:r>
      <w:r>
        <w:t>2015.</w:t>
      </w:r>
    </w:p>
    <w:p w:rsidR="00B843D5" w:rsidRDefault="003F6851">
      <w:pPr>
        <w:pStyle w:val="ListParagraph"/>
        <w:numPr>
          <w:ilvl w:val="1"/>
          <w:numId w:val="2"/>
        </w:numPr>
        <w:tabs>
          <w:tab w:val="left" w:pos="1899"/>
          <w:tab w:val="left" w:pos="1900"/>
        </w:tabs>
        <w:ind w:right="731"/>
      </w:pPr>
      <w:r>
        <w:t xml:space="preserve">Nicholas Bonner, </w:t>
      </w:r>
      <w:r>
        <w:rPr>
          <w:i/>
        </w:rPr>
        <w:t>Made in North Korea: Graphics from Everyday Life in the DPRK</w:t>
      </w:r>
      <w:r>
        <w:t>, London : Phaidon Press Limited,</w:t>
      </w:r>
      <w:r>
        <w:rPr>
          <w:spacing w:val="-7"/>
        </w:rPr>
        <w:t xml:space="preserve"> </w:t>
      </w:r>
      <w:r>
        <w:t>2017</w:t>
      </w:r>
    </w:p>
    <w:p w:rsidR="00B843D5" w:rsidRDefault="00B843D5">
      <w:pPr>
        <w:pStyle w:val="BodyText"/>
        <w:spacing w:before="8"/>
        <w:rPr>
          <w:sz w:val="21"/>
        </w:rPr>
      </w:pPr>
    </w:p>
    <w:p w:rsidR="00B843D5" w:rsidRDefault="003F6851">
      <w:pPr>
        <w:pStyle w:val="Heading1"/>
        <w:tabs>
          <w:tab w:val="left" w:pos="1539"/>
        </w:tabs>
        <w:spacing w:line="240" w:lineRule="auto"/>
      </w:pPr>
      <w:r>
        <w:t>Nov</w:t>
      </w:r>
      <w:r>
        <w:rPr>
          <w:spacing w:val="-2"/>
        </w:rPr>
        <w:t xml:space="preserve"> </w:t>
      </w:r>
      <w:r>
        <w:t>29</w:t>
      </w:r>
      <w:r>
        <w:tab/>
        <w:t>No class, Thanksgiving</w:t>
      </w:r>
      <w:r>
        <w:rPr>
          <w:spacing w:val="-3"/>
        </w:rPr>
        <w:t xml:space="preserve"> </w:t>
      </w:r>
      <w:r>
        <w:t>Break</w:t>
      </w:r>
    </w:p>
    <w:p w:rsidR="00B843D5" w:rsidRDefault="00B843D5">
      <w:pPr>
        <w:pStyle w:val="BodyText"/>
        <w:spacing w:before="3"/>
        <w:rPr>
          <w:b/>
        </w:rPr>
      </w:pPr>
    </w:p>
    <w:p w:rsidR="00B843D5" w:rsidRDefault="003F6851">
      <w:pPr>
        <w:tabs>
          <w:tab w:val="left" w:pos="1539"/>
        </w:tabs>
        <w:spacing w:before="1" w:line="255" w:lineRule="exact"/>
        <w:ind w:left="100"/>
        <w:rPr>
          <w:b/>
        </w:rPr>
      </w:pPr>
      <w:r>
        <w:rPr>
          <w:b/>
        </w:rPr>
        <w:t>Dec</w:t>
      </w:r>
      <w:r>
        <w:rPr>
          <w:b/>
          <w:spacing w:val="-2"/>
        </w:rPr>
        <w:t xml:space="preserve"> </w:t>
      </w:r>
      <w:r>
        <w:rPr>
          <w:b/>
        </w:rPr>
        <w:t>6:</w:t>
      </w:r>
      <w:r>
        <w:rPr>
          <w:b/>
        </w:rPr>
        <w:tab/>
        <w:t>Architecture of the</w:t>
      </w:r>
      <w:r>
        <w:rPr>
          <w:b/>
          <w:spacing w:val="-3"/>
        </w:rPr>
        <w:t xml:space="preserve"> </w:t>
      </w:r>
      <w:r>
        <w:rPr>
          <w:b/>
        </w:rPr>
        <w:t>Counterculture</w:t>
      </w:r>
    </w:p>
    <w:p w:rsidR="00B843D5" w:rsidRDefault="003F6851">
      <w:pPr>
        <w:pStyle w:val="BodyText"/>
        <w:spacing w:line="254" w:lineRule="exact"/>
        <w:ind w:left="1540"/>
      </w:pPr>
      <w:r>
        <w:t>Reading:</w:t>
      </w:r>
    </w:p>
    <w:p w:rsidR="00B843D5" w:rsidRDefault="003F6851">
      <w:pPr>
        <w:pStyle w:val="ListParagraph"/>
        <w:numPr>
          <w:ilvl w:val="1"/>
          <w:numId w:val="2"/>
        </w:numPr>
        <w:tabs>
          <w:tab w:val="left" w:pos="1899"/>
          <w:tab w:val="left" w:pos="1900"/>
        </w:tabs>
        <w:ind w:right="287"/>
      </w:pPr>
      <w:r>
        <w:t>Julia Bryan-Wilson. "Handmade Genders: Queer Costuming in San Francisco Circa 1970,”</w:t>
      </w:r>
      <w:r>
        <w:rPr>
          <w:spacing w:val="-2"/>
        </w:rPr>
        <w:t xml:space="preserve"> </w:t>
      </w:r>
      <w:r>
        <w:t>2012.</w:t>
      </w:r>
    </w:p>
    <w:p w:rsidR="00B843D5" w:rsidRDefault="003F6851">
      <w:pPr>
        <w:pStyle w:val="ListParagraph"/>
        <w:numPr>
          <w:ilvl w:val="1"/>
          <w:numId w:val="2"/>
        </w:numPr>
        <w:tabs>
          <w:tab w:val="left" w:pos="1899"/>
          <w:tab w:val="left" w:pos="1900"/>
        </w:tabs>
        <w:spacing w:line="254" w:lineRule="exact"/>
      </w:pPr>
      <w:r>
        <w:t xml:space="preserve">Bill Weber and David Weissman, </w:t>
      </w:r>
      <w:r>
        <w:rPr>
          <w:i/>
        </w:rPr>
        <w:t>The Cockettes</w:t>
      </w:r>
      <w:r>
        <w:t>,</w:t>
      </w:r>
      <w:r>
        <w:rPr>
          <w:spacing w:val="-10"/>
        </w:rPr>
        <w:t xml:space="preserve"> </w:t>
      </w:r>
      <w:r>
        <w:t>2018.</w:t>
      </w:r>
    </w:p>
    <w:p w:rsidR="00B843D5" w:rsidRDefault="00B843D5">
      <w:pPr>
        <w:pStyle w:val="BodyText"/>
        <w:spacing w:before="2"/>
      </w:pPr>
    </w:p>
    <w:p w:rsidR="00B843D5" w:rsidRDefault="003F6851">
      <w:pPr>
        <w:pStyle w:val="Heading1"/>
        <w:tabs>
          <w:tab w:val="left" w:pos="1601"/>
        </w:tabs>
        <w:spacing w:before="1" w:line="240" w:lineRule="auto"/>
      </w:pPr>
      <w:r>
        <w:t>Dec</w:t>
      </w:r>
      <w:r>
        <w:rPr>
          <w:spacing w:val="-2"/>
        </w:rPr>
        <w:t xml:space="preserve"> </w:t>
      </w:r>
      <w:r>
        <w:t>13:</w:t>
      </w:r>
      <w:r>
        <w:tab/>
        <w:t>Final quiz,</w:t>
      </w:r>
      <w:r>
        <w:rPr>
          <w:spacing w:val="-2"/>
        </w:rPr>
        <w:t xml:space="preserve"> </w:t>
      </w:r>
      <w:r>
        <w:t>presentations</w:t>
      </w:r>
    </w:p>
    <w:sectPr w:rsidR="00B843D5">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3DF0"/>
    <w:multiLevelType w:val="hybridMultilevel"/>
    <w:tmpl w:val="D7DE0510"/>
    <w:lvl w:ilvl="0" w:tplc="74AC86C4">
      <w:numFmt w:val="bullet"/>
      <w:lvlText w:val="-"/>
      <w:lvlJc w:val="left"/>
      <w:pPr>
        <w:ind w:left="820" w:hanging="360"/>
      </w:pPr>
      <w:rPr>
        <w:rFonts w:ascii="Gill Sans MT" w:eastAsia="Gill Sans MT" w:hAnsi="Gill Sans MT" w:cs="Gill Sans MT" w:hint="default"/>
        <w:w w:val="100"/>
        <w:sz w:val="22"/>
        <w:szCs w:val="22"/>
      </w:rPr>
    </w:lvl>
    <w:lvl w:ilvl="1" w:tplc="AEC44764">
      <w:numFmt w:val="bullet"/>
      <w:lvlText w:val="-"/>
      <w:lvlJc w:val="left"/>
      <w:pPr>
        <w:ind w:left="1900" w:hanging="360"/>
      </w:pPr>
      <w:rPr>
        <w:rFonts w:ascii="Gill Sans MT" w:eastAsia="Gill Sans MT" w:hAnsi="Gill Sans MT" w:cs="Gill Sans MT" w:hint="default"/>
        <w:w w:val="100"/>
        <w:sz w:val="22"/>
        <w:szCs w:val="22"/>
      </w:rPr>
    </w:lvl>
    <w:lvl w:ilvl="2" w:tplc="542EF928">
      <w:numFmt w:val="bullet"/>
      <w:lvlText w:val="•"/>
      <w:lvlJc w:val="left"/>
      <w:pPr>
        <w:ind w:left="2751" w:hanging="360"/>
      </w:pPr>
      <w:rPr>
        <w:rFonts w:hint="default"/>
      </w:rPr>
    </w:lvl>
    <w:lvl w:ilvl="3" w:tplc="09CC2370">
      <w:numFmt w:val="bullet"/>
      <w:lvlText w:val="•"/>
      <w:lvlJc w:val="left"/>
      <w:pPr>
        <w:ind w:left="3602" w:hanging="360"/>
      </w:pPr>
      <w:rPr>
        <w:rFonts w:hint="default"/>
      </w:rPr>
    </w:lvl>
    <w:lvl w:ilvl="4" w:tplc="EC5E4F78">
      <w:numFmt w:val="bullet"/>
      <w:lvlText w:val="•"/>
      <w:lvlJc w:val="left"/>
      <w:pPr>
        <w:ind w:left="4453" w:hanging="360"/>
      </w:pPr>
      <w:rPr>
        <w:rFonts w:hint="default"/>
      </w:rPr>
    </w:lvl>
    <w:lvl w:ilvl="5" w:tplc="248ECB78">
      <w:numFmt w:val="bullet"/>
      <w:lvlText w:val="•"/>
      <w:lvlJc w:val="left"/>
      <w:pPr>
        <w:ind w:left="5304" w:hanging="360"/>
      </w:pPr>
      <w:rPr>
        <w:rFonts w:hint="default"/>
      </w:rPr>
    </w:lvl>
    <w:lvl w:ilvl="6" w:tplc="52AE5264">
      <w:numFmt w:val="bullet"/>
      <w:lvlText w:val="•"/>
      <w:lvlJc w:val="left"/>
      <w:pPr>
        <w:ind w:left="6155" w:hanging="360"/>
      </w:pPr>
      <w:rPr>
        <w:rFonts w:hint="default"/>
      </w:rPr>
    </w:lvl>
    <w:lvl w:ilvl="7" w:tplc="36C8DF16">
      <w:numFmt w:val="bullet"/>
      <w:lvlText w:val="•"/>
      <w:lvlJc w:val="left"/>
      <w:pPr>
        <w:ind w:left="7006" w:hanging="360"/>
      </w:pPr>
      <w:rPr>
        <w:rFonts w:hint="default"/>
      </w:rPr>
    </w:lvl>
    <w:lvl w:ilvl="8" w:tplc="F782CA9A">
      <w:numFmt w:val="bullet"/>
      <w:lvlText w:val="•"/>
      <w:lvlJc w:val="left"/>
      <w:pPr>
        <w:ind w:left="7857" w:hanging="360"/>
      </w:pPr>
      <w:rPr>
        <w:rFonts w:hint="default"/>
      </w:rPr>
    </w:lvl>
  </w:abstractNum>
  <w:abstractNum w:abstractNumId="1" w15:restartNumberingAfterBreak="0">
    <w:nsid w:val="43DE6A8F"/>
    <w:multiLevelType w:val="hybridMultilevel"/>
    <w:tmpl w:val="83DC2AE0"/>
    <w:lvl w:ilvl="0" w:tplc="2FE0E9AA">
      <w:numFmt w:val="bullet"/>
      <w:lvlText w:val=""/>
      <w:lvlJc w:val="left"/>
      <w:pPr>
        <w:ind w:left="820" w:hanging="360"/>
      </w:pPr>
      <w:rPr>
        <w:rFonts w:ascii="Symbol" w:eastAsia="Symbol" w:hAnsi="Symbol" w:cs="Symbol" w:hint="default"/>
        <w:w w:val="100"/>
        <w:sz w:val="22"/>
        <w:szCs w:val="22"/>
      </w:rPr>
    </w:lvl>
    <w:lvl w:ilvl="1" w:tplc="E5044FF6">
      <w:numFmt w:val="bullet"/>
      <w:lvlText w:val="•"/>
      <w:lvlJc w:val="left"/>
      <w:pPr>
        <w:ind w:left="1694" w:hanging="360"/>
      </w:pPr>
      <w:rPr>
        <w:rFonts w:hint="default"/>
      </w:rPr>
    </w:lvl>
    <w:lvl w:ilvl="2" w:tplc="E41EF6AE">
      <w:numFmt w:val="bullet"/>
      <w:lvlText w:val="•"/>
      <w:lvlJc w:val="left"/>
      <w:pPr>
        <w:ind w:left="2568" w:hanging="360"/>
      </w:pPr>
      <w:rPr>
        <w:rFonts w:hint="default"/>
      </w:rPr>
    </w:lvl>
    <w:lvl w:ilvl="3" w:tplc="F3825A38">
      <w:numFmt w:val="bullet"/>
      <w:lvlText w:val="•"/>
      <w:lvlJc w:val="left"/>
      <w:pPr>
        <w:ind w:left="3442" w:hanging="360"/>
      </w:pPr>
      <w:rPr>
        <w:rFonts w:hint="default"/>
      </w:rPr>
    </w:lvl>
    <w:lvl w:ilvl="4" w:tplc="AE8A4ECC">
      <w:numFmt w:val="bullet"/>
      <w:lvlText w:val="•"/>
      <w:lvlJc w:val="left"/>
      <w:pPr>
        <w:ind w:left="4316" w:hanging="360"/>
      </w:pPr>
      <w:rPr>
        <w:rFonts w:hint="default"/>
      </w:rPr>
    </w:lvl>
    <w:lvl w:ilvl="5" w:tplc="37C61026">
      <w:numFmt w:val="bullet"/>
      <w:lvlText w:val="•"/>
      <w:lvlJc w:val="left"/>
      <w:pPr>
        <w:ind w:left="5190" w:hanging="360"/>
      </w:pPr>
      <w:rPr>
        <w:rFonts w:hint="default"/>
      </w:rPr>
    </w:lvl>
    <w:lvl w:ilvl="6" w:tplc="CB90CB40">
      <w:numFmt w:val="bullet"/>
      <w:lvlText w:val="•"/>
      <w:lvlJc w:val="left"/>
      <w:pPr>
        <w:ind w:left="6064" w:hanging="360"/>
      </w:pPr>
      <w:rPr>
        <w:rFonts w:hint="default"/>
      </w:rPr>
    </w:lvl>
    <w:lvl w:ilvl="7" w:tplc="018A7242">
      <w:numFmt w:val="bullet"/>
      <w:lvlText w:val="•"/>
      <w:lvlJc w:val="left"/>
      <w:pPr>
        <w:ind w:left="6938" w:hanging="360"/>
      </w:pPr>
      <w:rPr>
        <w:rFonts w:hint="default"/>
      </w:rPr>
    </w:lvl>
    <w:lvl w:ilvl="8" w:tplc="EA2055F0">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843D5"/>
    <w:rsid w:val="003F6851"/>
    <w:rsid w:val="00B8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2B2012"/>
  <w15:docId w15:val="{3DB15A89-A201-4B0D-B40A-0C8832BC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line="255"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ca.edu/students/handbook/integrity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littmann@cc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fweb.org/resources/syllabi.html" TargetMode="External"/><Relationship Id="rId11" Type="http://schemas.openxmlformats.org/officeDocument/2006/relationships/hyperlink" Target="http://www.foundsf.org/index.php?title=Landscape_and_City_Life%3A_Four_Ecologies_" TargetMode="External"/><Relationship Id="rId5" Type="http://schemas.openxmlformats.org/officeDocument/2006/relationships/image" Target="media/image1.png"/><Relationship Id="rId10" Type="http://schemas.openxmlformats.org/officeDocument/2006/relationships/hyperlink" Target="http://www.buffalorising.com/2018/03/virtual-tour-frank-lloyd-wright-" TargetMode="External"/><Relationship Id="rId4" Type="http://schemas.openxmlformats.org/officeDocument/2006/relationships/webSettings" Target="webSettings.xml"/><Relationship Id="rId9" Type="http://schemas.openxmlformats.org/officeDocument/2006/relationships/hyperlink" Target="http://www.buffaloah.com/h/larkin/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2898</Words>
  <Characters>16519</Characters>
  <Application>Microsoft Office Word</Application>
  <DocSecurity>0</DocSecurity>
  <Lines>137</Lines>
  <Paragraphs>38</Paragraphs>
  <ScaleCrop>false</ScaleCrop>
  <Company>Windows User</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Gruen</cp:lastModifiedBy>
  <cp:revision>2</cp:revision>
  <dcterms:created xsi:type="dcterms:W3CDTF">2019-11-24T07:43:00Z</dcterms:created>
  <dcterms:modified xsi:type="dcterms:W3CDTF">2019-11-24T07:44:00Z</dcterms:modified>
</cp:coreProperties>
</file>